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62C67" w14:textId="77777777" w:rsidR="00D04AB3" w:rsidRDefault="00D04AB3" w:rsidP="00D04AB3">
      <w:r>
        <w:rPr>
          <w:noProof/>
          <w:lang w:eastAsia="es-SV"/>
        </w:rPr>
        <w:drawing>
          <wp:anchor distT="0" distB="0" distL="114300" distR="114300" simplePos="0" relativeHeight="251659264" behindDoc="0" locked="0" layoutInCell="1" allowOverlap="1" wp14:anchorId="1471F1F7" wp14:editId="725C4541">
            <wp:simplePos x="0" y="0"/>
            <wp:positionH relativeFrom="column">
              <wp:posOffset>-76200</wp:posOffset>
            </wp:positionH>
            <wp:positionV relativeFrom="paragraph">
              <wp:posOffset>-628650</wp:posOffset>
            </wp:positionV>
            <wp:extent cx="6363335" cy="10477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3335" cy="1047750"/>
                    </a:xfrm>
                    <a:prstGeom prst="rect">
                      <a:avLst/>
                    </a:prstGeom>
                    <a:noFill/>
                  </pic:spPr>
                </pic:pic>
              </a:graphicData>
            </a:graphic>
            <wp14:sizeRelH relativeFrom="page">
              <wp14:pctWidth>0</wp14:pctWidth>
            </wp14:sizeRelH>
            <wp14:sizeRelV relativeFrom="page">
              <wp14:pctHeight>0</wp14:pctHeight>
            </wp14:sizeRelV>
          </wp:anchor>
        </w:drawing>
      </w:r>
    </w:p>
    <w:p w14:paraId="5B22676C" w14:textId="77777777" w:rsidR="00D04AB3" w:rsidRDefault="00D04AB3" w:rsidP="00D04AB3">
      <w:pPr>
        <w:spacing w:after="0" w:line="240" w:lineRule="auto"/>
      </w:pPr>
    </w:p>
    <w:p w14:paraId="51E68BC0" w14:textId="77777777" w:rsidR="00D04AB3" w:rsidRDefault="00D04AB3" w:rsidP="00D04AB3">
      <w:pPr>
        <w:spacing w:after="0" w:line="240" w:lineRule="auto"/>
      </w:pPr>
    </w:p>
    <w:p w14:paraId="148C25B6" w14:textId="77777777" w:rsidR="00D04AB3" w:rsidRDefault="00D04AB3" w:rsidP="00D04AB3">
      <w:pPr>
        <w:spacing w:after="0" w:line="240" w:lineRule="auto"/>
      </w:pPr>
    </w:p>
    <w:p w14:paraId="78A6C850" w14:textId="77777777" w:rsidR="00F96376" w:rsidRDefault="00F96376" w:rsidP="00D04AB3">
      <w:pPr>
        <w:spacing w:after="0" w:line="240" w:lineRule="auto"/>
      </w:pPr>
    </w:p>
    <w:p w14:paraId="1C38580C" w14:textId="3088FDF2" w:rsidR="00D04AB3" w:rsidRDefault="00061375" w:rsidP="00D04AB3">
      <w:pPr>
        <w:spacing w:after="0" w:line="240" w:lineRule="auto"/>
      </w:pPr>
      <w:r>
        <w:t xml:space="preserve">Rolando Aníbal </w:t>
      </w:r>
      <w:proofErr w:type="spellStart"/>
      <w:r>
        <w:t>Alas</w:t>
      </w:r>
      <w:proofErr w:type="spellEnd"/>
      <w:r>
        <w:t xml:space="preserve"> </w:t>
      </w:r>
      <w:proofErr w:type="spellStart"/>
      <w:r>
        <w:t>Alas</w:t>
      </w:r>
      <w:proofErr w:type="spellEnd"/>
      <w:r>
        <w:t xml:space="preserve"> </w:t>
      </w:r>
    </w:p>
    <w:p w14:paraId="38968FD0" w14:textId="7733B4B0" w:rsidR="00D04AB3" w:rsidRDefault="00BD0440" w:rsidP="00D04AB3">
      <w:pPr>
        <w:spacing w:after="0" w:line="240" w:lineRule="auto"/>
      </w:pPr>
      <w:r>
        <w:t>Promotor Organizativo</w:t>
      </w:r>
      <w:r w:rsidR="00061375">
        <w:t xml:space="preserve"> ISCOS</w:t>
      </w:r>
    </w:p>
    <w:p w14:paraId="5134C8EF" w14:textId="5F899CF3" w:rsidR="00732D92" w:rsidRDefault="00061375" w:rsidP="00061375">
      <w:pPr>
        <w:tabs>
          <w:tab w:val="right" w:pos="9360"/>
        </w:tabs>
        <w:spacing w:after="0" w:line="240" w:lineRule="auto"/>
      </w:pPr>
      <w:r>
        <w:t xml:space="preserve">Proyecto </w:t>
      </w:r>
      <w:proofErr w:type="spellStart"/>
      <w:r>
        <w:t>Suchitlan</w:t>
      </w:r>
      <w:proofErr w:type="spellEnd"/>
      <w:r>
        <w:tab/>
      </w:r>
    </w:p>
    <w:p w14:paraId="567789BF" w14:textId="77777777" w:rsidR="00B67929" w:rsidRDefault="00D0245E" w:rsidP="00D04AB3"/>
    <w:p w14:paraId="69299B8B" w14:textId="77777777" w:rsidR="00F96376" w:rsidRDefault="00F96376" w:rsidP="003D500D">
      <w:pPr>
        <w:jc w:val="both"/>
      </w:pPr>
    </w:p>
    <w:p w14:paraId="28147785" w14:textId="70535529" w:rsidR="00BD0440" w:rsidRDefault="00D04AB3" w:rsidP="003D500D">
      <w:pPr>
        <w:jc w:val="both"/>
      </w:pPr>
      <w:r w:rsidRPr="00D04AB3">
        <w:t xml:space="preserve">El pasado 12 de </w:t>
      </w:r>
      <w:r w:rsidR="00BD0440" w:rsidRPr="00D04AB3">
        <w:t>mayo</w:t>
      </w:r>
      <w:r w:rsidRPr="00D04AB3">
        <w:t xml:space="preserve"> </w:t>
      </w:r>
      <w:r w:rsidR="00D079D1">
        <w:t xml:space="preserve">2021, </w:t>
      </w:r>
      <w:r w:rsidR="003D500D">
        <w:t>en las instalaciones del círculo militar en San Salvador</w:t>
      </w:r>
      <w:r w:rsidR="003D500D" w:rsidRPr="00D04AB3">
        <w:t xml:space="preserve"> </w:t>
      </w:r>
      <w:r w:rsidR="00D079D1">
        <w:t xml:space="preserve">tuvo lugar </w:t>
      </w:r>
      <w:r w:rsidRPr="00D04AB3">
        <w:t>el pri</w:t>
      </w:r>
      <w:r>
        <w:t>mer intercambio de experiencias</w:t>
      </w:r>
      <w:r w:rsidR="00743AF7">
        <w:t xml:space="preserve"> </w:t>
      </w:r>
      <w:r w:rsidR="00BD0440">
        <w:t>con</w:t>
      </w:r>
      <w:r w:rsidR="002360D8">
        <w:t xml:space="preserve"> </w:t>
      </w:r>
      <w:r w:rsidR="00BD0440">
        <w:t xml:space="preserve">6 </w:t>
      </w:r>
      <w:r w:rsidR="00BD0440" w:rsidRPr="002360D8">
        <w:rPr>
          <w:lang w:val="es-MX"/>
        </w:rPr>
        <w:t>Comités</w:t>
      </w:r>
      <w:r w:rsidR="002360D8">
        <w:rPr>
          <w:lang w:val="es-MX"/>
        </w:rPr>
        <w:t xml:space="preserve"> Locales </w:t>
      </w:r>
      <w:r w:rsidR="00BD0440">
        <w:rPr>
          <w:lang w:val="es-MX"/>
        </w:rPr>
        <w:t>Ramsar</w:t>
      </w:r>
      <w:r w:rsidR="00BD0440">
        <w:t xml:space="preserve"> de </w:t>
      </w:r>
      <w:r w:rsidR="00BD0440">
        <w:rPr>
          <w:lang w:val="es-MX"/>
        </w:rPr>
        <w:t>8 que</w:t>
      </w:r>
      <w:r w:rsidR="002360D8">
        <w:rPr>
          <w:lang w:val="es-MX"/>
        </w:rPr>
        <w:t xml:space="preserve"> existen a nivel nacional reconocidos por la convención Ramsar</w:t>
      </w:r>
      <w:r w:rsidR="000378B9">
        <w:t>.</w:t>
      </w:r>
      <w:r w:rsidR="00970464">
        <w:rPr>
          <w:rStyle w:val="Refdenotaalpie"/>
        </w:rPr>
        <w:footnoteReference w:id="1"/>
      </w:r>
      <w:r w:rsidR="000378B9">
        <w:t xml:space="preserve"> El</w:t>
      </w:r>
      <w:r w:rsidR="00D079D1">
        <w:t xml:space="preserve"> evento ha sido realizado en el marco del </w:t>
      </w:r>
      <w:r w:rsidR="00D079D1" w:rsidRPr="00D079D1">
        <w:t xml:space="preserve">Proyecto </w:t>
      </w:r>
      <w:r w:rsidR="00BD0440">
        <w:t>“</w:t>
      </w:r>
      <w:proofErr w:type="spellStart"/>
      <w:r w:rsidR="00D079D1" w:rsidRPr="00BD0440">
        <w:rPr>
          <w:b/>
          <w:bCs/>
        </w:rPr>
        <w:t>Suchitlan</w:t>
      </w:r>
      <w:proofErr w:type="spellEnd"/>
      <w:r w:rsidR="00D079D1" w:rsidRPr="00BD0440">
        <w:rPr>
          <w:b/>
          <w:bCs/>
        </w:rPr>
        <w:t>:</w:t>
      </w:r>
      <w:r w:rsidR="00743AF7" w:rsidRPr="00BD0440">
        <w:rPr>
          <w:b/>
          <w:bCs/>
        </w:rPr>
        <w:t xml:space="preserve"> </w:t>
      </w:r>
      <w:bookmarkStart w:id="0" w:name="_Hlk63775325"/>
      <w:r w:rsidR="003D500D" w:rsidRPr="00BD0440">
        <w:rPr>
          <w:b/>
          <w:bCs/>
        </w:rPr>
        <w:t>Fortalecimiento de las OSC de la zona sur del Humedal Cerrón Grande (sitio Ramsar – El Salvador) en sus actividades de incidencia y de promoción de prácticas de adaptación y mitigación a los cambios climáticos</w:t>
      </w:r>
      <w:r w:rsidR="003D500D" w:rsidRPr="00D079D1">
        <w:t>”</w:t>
      </w:r>
      <w:bookmarkEnd w:id="0"/>
      <w:r w:rsidR="00D079D1" w:rsidRPr="00D079D1">
        <w:t xml:space="preserve">, intervención ejecutada por el Instituto Sindical </w:t>
      </w:r>
      <w:r w:rsidR="00BD0440">
        <w:t>para</w:t>
      </w:r>
      <w:r w:rsidR="00D079D1" w:rsidRPr="00D079D1">
        <w:t xml:space="preserve"> Cooperación al D</w:t>
      </w:r>
      <w:r w:rsidR="002360D8">
        <w:t xml:space="preserve">esarrollo (ISCOS </w:t>
      </w:r>
      <w:r w:rsidR="00BD0440">
        <w:t>por</w:t>
      </w:r>
      <w:r w:rsidR="002360D8">
        <w:t xml:space="preserve"> sus siglas e</w:t>
      </w:r>
      <w:r w:rsidR="00D079D1" w:rsidRPr="00D079D1">
        <w:t>n italiano) a través de la financiación de la Unión Europea.</w:t>
      </w:r>
      <w:r w:rsidR="00D079D1">
        <w:t xml:space="preserve"> </w:t>
      </w:r>
    </w:p>
    <w:p w14:paraId="66861E41" w14:textId="77777777" w:rsidR="00BD0440" w:rsidRDefault="00D079D1" w:rsidP="003D500D">
      <w:pPr>
        <w:jc w:val="both"/>
      </w:pPr>
      <w:r w:rsidRPr="00F42B89">
        <w:t>A esta primera gira de intercambio – además de los representantes de los Comités Locales Ramsar y el</w:t>
      </w:r>
      <w:r w:rsidR="002360D8" w:rsidRPr="00F42B89">
        <w:t xml:space="preserve"> equipo ISCOS– han </w:t>
      </w:r>
      <w:r w:rsidR="00BD0440" w:rsidRPr="00F42B89">
        <w:t>participado técnicos</w:t>
      </w:r>
      <w:r w:rsidRPr="00F42B89">
        <w:t xml:space="preserve"> del Ministerio de Medio Ambientes y Recursos Naturales (MARN) en c</w:t>
      </w:r>
      <w:r w:rsidR="000378B9" w:rsidRPr="00F42B89">
        <w:t>onsideración del hecho de que p</w:t>
      </w:r>
      <w:r w:rsidRPr="00F42B89">
        <w:t xml:space="preserve">unto focal de la Convención </w:t>
      </w:r>
      <w:r w:rsidR="002360D8" w:rsidRPr="00F42B89">
        <w:t>Ramsar está representado</w:t>
      </w:r>
      <w:r w:rsidRPr="00F42B89">
        <w:t xml:space="preserve"> por dicho ministerio.</w:t>
      </w:r>
      <w:r w:rsidR="0005185D">
        <w:t xml:space="preserve"> </w:t>
      </w:r>
    </w:p>
    <w:p w14:paraId="42823BD1" w14:textId="79743884" w:rsidR="00D079D1" w:rsidRDefault="0005185D" w:rsidP="003D500D">
      <w:pPr>
        <w:jc w:val="both"/>
      </w:pPr>
      <w:r>
        <w:t xml:space="preserve">Con el proyecto </w:t>
      </w:r>
      <w:proofErr w:type="spellStart"/>
      <w:r>
        <w:t>Suchitlan</w:t>
      </w:r>
      <w:proofErr w:type="spellEnd"/>
      <w:r>
        <w:t xml:space="preserve"> se pretenden alcanzar cuatro objetivos </w:t>
      </w:r>
      <w:r w:rsidR="006C494A">
        <w:t>a través</w:t>
      </w:r>
      <w:r>
        <w:t xml:space="preserve"> de los intercambios.</w:t>
      </w:r>
    </w:p>
    <w:p w14:paraId="55663C7F" w14:textId="77777777" w:rsidR="00D079D1" w:rsidRPr="00D079D1" w:rsidRDefault="00D079D1" w:rsidP="00D079D1">
      <w:pPr>
        <w:numPr>
          <w:ilvl w:val="0"/>
          <w:numId w:val="3"/>
        </w:numPr>
        <w:contextualSpacing/>
        <w:jc w:val="both"/>
        <w:rPr>
          <w:rFonts w:eastAsia="Times New Roman" w:cs="Times New Roman"/>
          <w:lang w:val="es-MX"/>
        </w:rPr>
      </w:pPr>
      <w:r w:rsidRPr="00D079D1">
        <w:rPr>
          <w:rFonts w:eastAsia="Times New Roman" w:cs="Times New Roman"/>
          <w:b/>
          <w:lang w:val="es-MX"/>
        </w:rPr>
        <w:t>abordar y analizar de forma participativa las principales problemáticas</w:t>
      </w:r>
      <w:r w:rsidRPr="00D079D1">
        <w:rPr>
          <w:rFonts w:eastAsia="Times New Roman" w:cs="Times New Roman"/>
          <w:lang w:val="es-MX"/>
        </w:rPr>
        <w:t xml:space="preserve"> que afectan cada uno de los 8 sitios Ramsar del País; </w:t>
      </w:r>
    </w:p>
    <w:p w14:paraId="4E2BC654" w14:textId="433567DF" w:rsidR="00D079D1" w:rsidRPr="00F42B89" w:rsidRDefault="006C494A" w:rsidP="00D079D1">
      <w:pPr>
        <w:numPr>
          <w:ilvl w:val="0"/>
          <w:numId w:val="3"/>
        </w:numPr>
        <w:contextualSpacing/>
        <w:jc w:val="both"/>
        <w:rPr>
          <w:rFonts w:eastAsia="Times New Roman" w:cs="Times New Roman"/>
          <w:lang w:val="es-MX"/>
        </w:rPr>
      </w:pPr>
      <w:r w:rsidRPr="00D079D1">
        <w:rPr>
          <w:rFonts w:eastAsia="Times New Roman" w:cs="Times New Roman"/>
          <w:b/>
          <w:lang w:val="es-MX"/>
        </w:rPr>
        <w:t>divulgar y</w:t>
      </w:r>
      <w:r w:rsidR="00D079D1" w:rsidRPr="00D079D1">
        <w:rPr>
          <w:rFonts w:eastAsia="Times New Roman" w:cs="Times New Roman"/>
          <w:b/>
          <w:lang w:val="es-MX"/>
        </w:rPr>
        <w:t xml:space="preserve"> sistematizar las buenas prácticas</w:t>
      </w:r>
      <w:r w:rsidR="00D079D1" w:rsidRPr="00D079D1">
        <w:rPr>
          <w:rFonts w:eastAsia="Times New Roman" w:cs="Times New Roman"/>
          <w:lang w:val="es-MX"/>
        </w:rPr>
        <w:t xml:space="preserve"> maduradas por cada Comité (en tema de gestión integrada de los recursos hídricos, control de especies invasoras, manejo de los desechos sólidos </w:t>
      </w:r>
      <w:r w:rsidR="00D079D1" w:rsidRPr="00F42B89">
        <w:rPr>
          <w:rFonts w:eastAsia="Times New Roman" w:cs="Times New Roman"/>
          <w:lang w:val="es-MX"/>
        </w:rPr>
        <w:t>etc.)</w:t>
      </w:r>
    </w:p>
    <w:p w14:paraId="39F07FE2" w14:textId="7C98B09E" w:rsidR="00D079D1" w:rsidRPr="00F42B89" w:rsidRDefault="00D079D1" w:rsidP="00F42B89">
      <w:pPr>
        <w:numPr>
          <w:ilvl w:val="0"/>
          <w:numId w:val="3"/>
        </w:numPr>
        <w:contextualSpacing/>
        <w:jc w:val="both"/>
        <w:rPr>
          <w:rFonts w:eastAsia="Times New Roman" w:cs="Times New Roman"/>
          <w:lang w:val="es-MX"/>
        </w:rPr>
      </w:pPr>
      <w:r w:rsidRPr="00F42B89">
        <w:rPr>
          <w:rFonts w:eastAsia="Times New Roman" w:cs="Times New Roman"/>
          <w:b/>
          <w:lang w:val="es-MX"/>
        </w:rPr>
        <w:t>impulsar la convocatoria del Comité Nacional Ramsar</w:t>
      </w:r>
      <w:bookmarkStart w:id="1" w:name="_GoBack"/>
      <w:bookmarkEnd w:id="1"/>
      <w:r w:rsidRPr="00F42B89">
        <w:rPr>
          <w:rFonts w:eastAsia="Times New Roman" w:cs="Times New Roman"/>
          <w:b/>
          <w:lang w:val="es-MX"/>
        </w:rPr>
        <w:t xml:space="preserve"> </w:t>
      </w:r>
      <w:r w:rsidRPr="00F42B89">
        <w:rPr>
          <w:rFonts w:eastAsia="Times New Roman" w:cs="Times New Roman"/>
          <w:lang w:val="es-MX"/>
        </w:rPr>
        <w:t>como principal espacio</w:t>
      </w:r>
      <w:r w:rsidR="00F42B89" w:rsidRPr="00F42B89">
        <w:rPr>
          <w:rFonts w:eastAsia="Times New Roman" w:cs="Times New Roman"/>
          <w:lang w:val="es-MX"/>
        </w:rPr>
        <w:t xml:space="preserve"> de diálogo y concertación, en la temática de conservación y uso racional de los recursos naturales de los humedales;</w:t>
      </w:r>
    </w:p>
    <w:p w14:paraId="68498037" w14:textId="16C06B31" w:rsidR="000378B9" w:rsidRPr="00F42B89" w:rsidRDefault="00D079D1" w:rsidP="000378B9">
      <w:pPr>
        <w:numPr>
          <w:ilvl w:val="0"/>
          <w:numId w:val="3"/>
        </w:numPr>
        <w:contextualSpacing/>
        <w:jc w:val="both"/>
        <w:rPr>
          <w:rFonts w:eastAsia="Times New Roman" w:cs="Times New Roman"/>
          <w:lang w:val="es-MX"/>
        </w:rPr>
      </w:pPr>
      <w:r w:rsidRPr="00F42B89">
        <w:rPr>
          <w:rFonts w:eastAsia="Times New Roman" w:cs="Times New Roman"/>
          <w:b/>
          <w:lang w:val="es-MX"/>
        </w:rPr>
        <w:t>establecer sinergias</w:t>
      </w:r>
      <w:r w:rsidRPr="00F42B89">
        <w:rPr>
          <w:rFonts w:eastAsia="Times New Roman" w:cs="Times New Roman"/>
          <w:lang w:val="es-MX"/>
        </w:rPr>
        <w:t xml:space="preserve"> </w:t>
      </w:r>
      <w:r w:rsidRPr="00F42B89">
        <w:rPr>
          <w:rFonts w:eastAsia="Times New Roman" w:cs="Times New Roman"/>
          <w:b/>
          <w:lang w:val="es-MX"/>
        </w:rPr>
        <w:t>para sensibilizar la población</w:t>
      </w:r>
      <w:r w:rsidRPr="00F42B89">
        <w:rPr>
          <w:rFonts w:eastAsia="Times New Roman" w:cs="Times New Roman"/>
          <w:lang w:val="es-MX"/>
        </w:rPr>
        <w:t xml:space="preserve"> sobre la importancia que los humedales revisten y los beneficios que brindan a la humanidad en términos de suministro de agua dulce y alimentos, de biodiversidad, de control de inundaciones, de recarga de aguas subterráneas y de mitigación del cambio climáti</w:t>
      </w:r>
      <w:r w:rsidR="000378B9" w:rsidRPr="00F42B89">
        <w:rPr>
          <w:rFonts w:eastAsia="Times New Roman" w:cs="Times New Roman"/>
          <w:lang w:val="es-MX"/>
        </w:rPr>
        <w:t>co.</w:t>
      </w:r>
    </w:p>
    <w:p w14:paraId="2E49ED35" w14:textId="77777777" w:rsidR="000378B9" w:rsidRDefault="000378B9" w:rsidP="000378B9">
      <w:pPr>
        <w:ind w:left="360"/>
        <w:contextualSpacing/>
        <w:jc w:val="both"/>
        <w:rPr>
          <w:rFonts w:eastAsia="Times New Roman" w:cs="Times New Roman"/>
          <w:b/>
          <w:lang w:val="es-MX"/>
        </w:rPr>
      </w:pPr>
    </w:p>
    <w:p w14:paraId="7D91C351" w14:textId="7698C9B9" w:rsidR="00B2443C" w:rsidRPr="00FC2E77" w:rsidRDefault="0005185D" w:rsidP="00B2443C">
      <w:pPr>
        <w:contextualSpacing/>
        <w:jc w:val="both"/>
        <w:rPr>
          <w:rFonts w:eastAsia="Times New Roman" w:cs="Times New Roman"/>
          <w:lang w:val="es-MX"/>
        </w:rPr>
      </w:pPr>
      <w:r>
        <w:rPr>
          <w:rFonts w:eastAsia="Times New Roman" w:cs="Times New Roman"/>
          <w:lang w:val="es-MX"/>
        </w:rPr>
        <w:t>E</w:t>
      </w:r>
      <w:r w:rsidR="0015745C">
        <w:rPr>
          <w:rFonts w:eastAsia="Times New Roman" w:cs="Times New Roman"/>
          <w:lang w:val="es-MX"/>
        </w:rPr>
        <w:t>l evento</w:t>
      </w:r>
      <w:r>
        <w:rPr>
          <w:rFonts w:eastAsia="Times New Roman" w:cs="Times New Roman"/>
          <w:lang w:val="es-MX"/>
        </w:rPr>
        <w:t xml:space="preserve"> se ha </w:t>
      </w:r>
      <w:r w:rsidR="006C494A">
        <w:rPr>
          <w:rFonts w:eastAsia="Times New Roman" w:cs="Times New Roman"/>
          <w:lang w:val="es-MX"/>
        </w:rPr>
        <w:t>desarrollado en</w:t>
      </w:r>
      <w:r w:rsidR="000378B9">
        <w:rPr>
          <w:rFonts w:eastAsia="Times New Roman" w:cs="Times New Roman"/>
          <w:lang w:val="es-MX"/>
        </w:rPr>
        <w:t xml:space="preserve"> dos fases;</w:t>
      </w:r>
      <w:r w:rsidR="00CB6B58">
        <w:rPr>
          <w:rFonts w:eastAsia="Times New Roman" w:cs="Times New Roman"/>
          <w:lang w:val="es-MX"/>
        </w:rPr>
        <w:t xml:space="preserve"> e</w:t>
      </w:r>
      <w:r w:rsidR="00FC2E77">
        <w:rPr>
          <w:rFonts w:eastAsia="Times New Roman" w:cs="Times New Roman"/>
          <w:lang w:val="es-MX"/>
        </w:rPr>
        <w:t>n la primera fase</w:t>
      </w:r>
      <w:r w:rsidR="00FC2E77">
        <w:rPr>
          <w:lang w:val="es-MX"/>
        </w:rPr>
        <w:t xml:space="preserve">, después las presentaciones de cada uno de los participantes, el equipe del Proyecto </w:t>
      </w:r>
      <w:r w:rsidR="00FC2E77" w:rsidRPr="003D500D">
        <w:rPr>
          <w:b/>
          <w:bCs/>
        </w:rPr>
        <w:t xml:space="preserve">Manejo Integral de los Humedales en las Lagunas de </w:t>
      </w:r>
      <w:proofErr w:type="spellStart"/>
      <w:r w:rsidR="00FC2E77" w:rsidRPr="003D500D">
        <w:rPr>
          <w:b/>
          <w:bCs/>
        </w:rPr>
        <w:t>Olomega</w:t>
      </w:r>
      <w:proofErr w:type="spellEnd"/>
      <w:r w:rsidR="00FC2E77" w:rsidRPr="003D500D">
        <w:rPr>
          <w:b/>
          <w:bCs/>
        </w:rPr>
        <w:t xml:space="preserve"> y Jocotal</w:t>
      </w:r>
      <w:r w:rsidR="00FC2E77">
        <w:rPr>
          <w:b/>
          <w:bCs/>
        </w:rPr>
        <w:t xml:space="preserve"> </w:t>
      </w:r>
      <w:r w:rsidR="00FC2E77">
        <w:rPr>
          <w:bCs/>
        </w:rPr>
        <w:t>ha ilustrado</w:t>
      </w:r>
      <w:r w:rsidR="00FC2E77">
        <w:rPr>
          <w:rFonts w:eastAsia="Times New Roman" w:cs="Times New Roman"/>
        </w:rPr>
        <w:t xml:space="preserve"> </w:t>
      </w:r>
      <w:r w:rsidR="00CB6B58">
        <w:rPr>
          <w:bCs/>
        </w:rPr>
        <w:t>lo</w:t>
      </w:r>
      <w:r w:rsidR="000378B9">
        <w:rPr>
          <w:bCs/>
        </w:rPr>
        <w:t xml:space="preserve">s principales logros </w:t>
      </w:r>
      <w:r w:rsidR="00E64E52">
        <w:rPr>
          <w:bCs/>
        </w:rPr>
        <w:t>alcanzados con</w:t>
      </w:r>
      <w:r w:rsidR="00CB6B58">
        <w:rPr>
          <w:bCs/>
        </w:rPr>
        <w:t xml:space="preserve"> dicho proyecto con el </w:t>
      </w:r>
      <w:r w:rsidR="00E64E52">
        <w:rPr>
          <w:bCs/>
        </w:rPr>
        <w:t>fin que</w:t>
      </w:r>
      <w:r w:rsidR="000378B9">
        <w:rPr>
          <w:bCs/>
        </w:rPr>
        <w:t xml:space="preserve"> las buenas prácticas y metodologías desarrolladas en el marco de esta intervención puedan ser adoptadas también </w:t>
      </w:r>
      <w:r w:rsidR="000378B9">
        <w:rPr>
          <w:bCs/>
        </w:rPr>
        <w:lastRenderedPageBreak/>
        <w:t>en los otros Sitios Ramsar de El Salvador.</w:t>
      </w:r>
      <w:r w:rsidR="0015745C">
        <w:rPr>
          <w:bCs/>
        </w:rPr>
        <w:t xml:space="preserve"> En la segunda </w:t>
      </w:r>
      <w:r w:rsidR="008277E1">
        <w:rPr>
          <w:bCs/>
        </w:rPr>
        <w:t>fase, se</w:t>
      </w:r>
      <w:r w:rsidR="00CB6B58">
        <w:rPr>
          <w:bCs/>
        </w:rPr>
        <w:t xml:space="preserve"> dio el espacio </w:t>
      </w:r>
      <w:r w:rsidR="00B2443C">
        <w:rPr>
          <w:bCs/>
        </w:rPr>
        <w:t>a todos los participantes</w:t>
      </w:r>
      <w:r w:rsidR="008277E1">
        <w:rPr>
          <w:bCs/>
        </w:rPr>
        <w:t xml:space="preserve"> de</w:t>
      </w:r>
      <w:r w:rsidR="00B2443C">
        <w:rPr>
          <w:bCs/>
        </w:rPr>
        <w:t xml:space="preserve"> ilustrar la metodología de trabajo de cada Comité </w:t>
      </w:r>
      <w:r w:rsidR="00665EF8">
        <w:rPr>
          <w:bCs/>
        </w:rPr>
        <w:t>y los diferentes</w:t>
      </w:r>
      <w:r w:rsidR="00B2443C">
        <w:rPr>
          <w:bCs/>
        </w:rPr>
        <w:t xml:space="preserve"> retos a los que se enfrenta cada Humedal.</w:t>
      </w:r>
    </w:p>
    <w:p w14:paraId="0AB50279" w14:textId="77777777" w:rsidR="00277BFA" w:rsidRDefault="00277BFA" w:rsidP="003D500D">
      <w:pPr>
        <w:contextualSpacing/>
        <w:jc w:val="both"/>
        <w:rPr>
          <w:bCs/>
        </w:rPr>
      </w:pPr>
    </w:p>
    <w:p w14:paraId="1C21E284" w14:textId="77777777" w:rsidR="00277BFA" w:rsidRDefault="00277BFA" w:rsidP="003D500D">
      <w:pPr>
        <w:contextualSpacing/>
        <w:jc w:val="both"/>
        <w:rPr>
          <w:bCs/>
        </w:rPr>
      </w:pPr>
    </w:p>
    <w:tbl>
      <w:tblPr>
        <w:tblStyle w:val="Tablaconcuadrcula"/>
        <w:tblW w:w="0" w:type="auto"/>
        <w:jc w:val="center"/>
        <w:tblLook w:val="04A0" w:firstRow="1" w:lastRow="0" w:firstColumn="1" w:lastColumn="0" w:noHBand="0" w:noVBand="1"/>
      </w:tblPr>
      <w:tblGrid>
        <w:gridCol w:w="436"/>
        <w:gridCol w:w="3387"/>
        <w:gridCol w:w="2835"/>
        <w:gridCol w:w="1559"/>
      </w:tblGrid>
      <w:tr w:rsidR="00277BFA" w:rsidRPr="00277BFA" w14:paraId="61973139" w14:textId="77777777" w:rsidTr="000B338D">
        <w:trPr>
          <w:jc w:val="center"/>
        </w:trPr>
        <w:tc>
          <w:tcPr>
            <w:tcW w:w="436" w:type="dxa"/>
            <w:shd w:val="clear" w:color="auto" w:fill="FFFF00"/>
          </w:tcPr>
          <w:p w14:paraId="2664312D" w14:textId="237A6AC8" w:rsidR="00277BFA" w:rsidRDefault="00277BFA" w:rsidP="003D500D">
            <w:pPr>
              <w:contextualSpacing/>
              <w:jc w:val="both"/>
              <w:rPr>
                <w:bCs/>
              </w:rPr>
            </w:pPr>
            <w:r>
              <w:rPr>
                <w:bCs/>
              </w:rPr>
              <w:t>#</w:t>
            </w:r>
          </w:p>
        </w:tc>
        <w:tc>
          <w:tcPr>
            <w:tcW w:w="3387" w:type="dxa"/>
            <w:shd w:val="clear" w:color="auto" w:fill="FFFF00"/>
          </w:tcPr>
          <w:p w14:paraId="6CBF63B0" w14:textId="4632196E" w:rsidR="00277BFA" w:rsidRPr="00277BFA" w:rsidRDefault="00277BFA" w:rsidP="000B338D">
            <w:pPr>
              <w:contextualSpacing/>
              <w:jc w:val="center"/>
              <w:rPr>
                <w:b/>
                <w:bCs/>
              </w:rPr>
            </w:pPr>
            <w:r w:rsidRPr="00277BFA">
              <w:rPr>
                <w:b/>
                <w:bCs/>
              </w:rPr>
              <w:t>Nombre</w:t>
            </w:r>
            <w:r>
              <w:rPr>
                <w:b/>
                <w:bCs/>
              </w:rPr>
              <w:t xml:space="preserve"> Humedal</w:t>
            </w:r>
          </w:p>
        </w:tc>
        <w:tc>
          <w:tcPr>
            <w:tcW w:w="2835" w:type="dxa"/>
            <w:shd w:val="clear" w:color="auto" w:fill="FFFF00"/>
          </w:tcPr>
          <w:p w14:paraId="056036B3" w14:textId="39944393" w:rsidR="00277BFA" w:rsidRPr="00277BFA" w:rsidRDefault="00277BFA" w:rsidP="000B338D">
            <w:pPr>
              <w:contextualSpacing/>
              <w:jc w:val="center"/>
              <w:rPr>
                <w:b/>
                <w:bCs/>
              </w:rPr>
            </w:pPr>
            <w:r w:rsidRPr="00277BFA">
              <w:rPr>
                <w:b/>
                <w:bCs/>
              </w:rPr>
              <w:t>Declaración Sitio Ramsar</w:t>
            </w:r>
          </w:p>
        </w:tc>
        <w:tc>
          <w:tcPr>
            <w:tcW w:w="1559" w:type="dxa"/>
            <w:shd w:val="clear" w:color="auto" w:fill="FFFF00"/>
          </w:tcPr>
          <w:p w14:paraId="571F29E6" w14:textId="3A712E11" w:rsidR="00277BFA" w:rsidRPr="00277BFA" w:rsidRDefault="00277BFA" w:rsidP="000B338D">
            <w:pPr>
              <w:contextualSpacing/>
              <w:jc w:val="center"/>
              <w:rPr>
                <w:b/>
                <w:bCs/>
              </w:rPr>
            </w:pPr>
            <w:r w:rsidRPr="00277BFA">
              <w:rPr>
                <w:b/>
                <w:bCs/>
              </w:rPr>
              <w:t>Extensión</w:t>
            </w:r>
            <w:r w:rsidRPr="00277BFA">
              <w:rPr>
                <w:b/>
                <w:bCs/>
              </w:rPr>
              <w:br/>
              <w:t>(en hectáreas)</w:t>
            </w:r>
          </w:p>
        </w:tc>
      </w:tr>
      <w:tr w:rsidR="00277BFA" w14:paraId="5E8C3B01" w14:textId="77777777" w:rsidTr="000B338D">
        <w:trPr>
          <w:trHeight w:val="296"/>
          <w:jc w:val="center"/>
        </w:trPr>
        <w:tc>
          <w:tcPr>
            <w:tcW w:w="436" w:type="dxa"/>
          </w:tcPr>
          <w:p w14:paraId="00483B4A" w14:textId="7943FDA9" w:rsidR="00277BFA" w:rsidRPr="000B338D" w:rsidRDefault="00277BFA" w:rsidP="003D500D">
            <w:pPr>
              <w:contextualSpacing/>
              <w:jc w:val="both"/>
              <w:rPr>
                <w:b/>
                <w:bCs/>
              </w:rPr>
            </w:pPr>
            <w:r w:rsidRPr="000B338D">
              <w:rPr>
                <w:b/>
                <w:bCs/>
              </w:rPr>
              <w:t>1</w:t>
            </w:r>
          </w:p>
        </w:tc>
        <w:tc>
          <w:tcPr>
            <w:tcW w:w="3387" w:type="dxa"/>
          </w:tcPr>
          <w:p w14:paraId="6E1748B7" w14:textId="6290DDC4" w:rsidR="00277BFA" w:rsidRPr="00277BFA" w:rsidRDefault="00277BFA" w:rsidP="000B338D">
            <w:pPr>
              <w:jc w:val="center"/>
            </w:pPr>
            <w:r>
              <w:t>Embalse Cerrón Grande</w:t>
            </w:r>
          </w:p>
        </w:tc>
        <w:tc>
          <w:tcPr>
            <w:tcW w:w="2835" w:type="dxa"/>
          </w:tcPr>
          <w:p w14:paraId="0E4D9596" w14:textId="01D5834C" w:rsidR="00277BFA" w:rsidRDefault="000B338D" w:rsidP="000B338D">
            <w:pPr>
              <w:contextualSpacing/>
              <w:jc w:val="center"/>
              <w:rPr>
                <w:bCs/>
              </w:rPr>
            </w:pPr>
            <w:r>
              <w:rPr>
                <w:bCs/>
              </w:rPr>
              <w:t>2005</w:t>
            </w:r>
          </w:p>
        </w:tc>
        <w:tc>
          <w:tcPr>
            <w:tcW w:w="1559" w:type="dxa"/>
          </w:tcPr>
          <w:p w14:paraId="51705C28" w14:textId="6A98A5A1" w:rsidR="00277BFA" w:rsidRDefault="000B338D" w:rsidP="000B338D">
            <w:pPr>
              <w:contextualSpacing/>
              <w:jc w:val="center"/>
              <w:rPr>
                <w:bCs/>
              </w:rPr>
            </w:pPr>
            <w:r>
              <w:t>60,698</w:t>
            </w:r>
          </w:p>
        </w:tc>
      </w:tr>
      <w:tr w:rsidR="00277BFA" w14:paraId="251059CD" w14:textId="77777777" w:rsidTr="000B338D">
        <w:trPr>
          <w:jc w:val="center"/>
        </w:trPr>
        <w:tc>
          <w:tcPr>
            <w:tcW w:w="436" w:type="dxa"/>
          </w:tcPr>
          <w:p w14:paraId="44C07259" w14:textId="40673C99" w:rsidR="00277BFA" w:rsidRPr="000B338D" w:rsidRDefault="00277BFA" w:rsidP="003D500D">
            <w:pPr>
              <w:contextualSpacing/>
              <w:jc w:val="both"/>
              <w:rPr>
                <w:b/>
                <w:bCs/>
              </w:rPr>
            </w:pPr>
            <w:r w:rsidRPr="000B338D">
              <w:rPr>
                <w:b/>
                <w:bCs/>
              </w:rPr>
              <w:t>2</w:t>
            </w:r>
          </w:p>
        </w:tc>
        <w:tc>
          <w:tcPr>
            <w:tcW w:w="3387" w:type="dxa"/>
          </w:tcPr>
          <w:p w14:paraId="25EFAA22" w14:textId="2E7EAE26" w:rsidR="00277BFA" w:rsidRDefault="00277BFA" w:rsidP="000B338D">
            <w:pPr>
              <w:contextualSpacing/>
              <w:jc w:val="center"/>
              <w:rPr>
                <w:bCs/>
              </w:rPr>
            </w:pPr>
            <w:r>
              <w:t>Complejo de Guija</w:t>
            </w:r>
          </w:p>
        </w:tc>
        <w:tc>
          <w:tcPr>
            <w:tcW w:w="2835" w:type="dxa"/>
          </w:tcPr>
          <w:p w14:paraId="765EA01B" w14:textId="37A6A19B" w:rsidR="00277BFA" w:rsidRDefault="000B338D" w:rsidP="000B338D">
            <w:pPr>
              <w:contextualSpacing/>
              <w:jc w:val="center"/>
              <w:rPr>
                <w:bCs/>
              </w:rPr>
            </w:pPr>
            <w:r>
              <w:rPr>
                <w:bCs/>
              </w:rPr>
              <w:t>2010</w:t>
            </w:r>
          </w:p>
        </w:tc>
        <w:tc>
          <w:tcPr>
            <w:tcW w:w="1559" w:type="dxa"/>
          </w:tcPr>
          <w:p w14:paraId="27313022" w14:textId="7D17143C" w:rsidR="00277BFA" w:rsidRDefault="000B338D" w:rsidP="000B338D">
            <w:pPr>
              <w:contextualSpacing/>
              <w:jc w:val="center"/>
              <w:rPr>
                <w:bCs/>
              </w:rPr>
            </w:pPr>
            <w:r>
              <w:t>10,180</w:t>
            </w:r>
          </w:p>
        </w:tc>
      </w:tr>
      <w:tr w:rsidR="00277BFA" w14:paraId="257A083E" w14:textId="77777777" w:rsidTr="000B338D">
        <w:trPr>
          <w:jc w:val="center"/>
        </w:trPr>
        <w:tc>
          <w:tcPr>
            <w:tcW w:w="436" w:type="dxa"/>
          </w:tcPr>
          <w:p w14:paraId="7F51D1F4" w14:textId="538C8B54" w:rsidR="00277BFA" w:rsidRPr="000B338D" w:rsidRDefault="00277BFA" w:rsidP="003D500D">
            <w:pPr>
              <w:contextualSpacing/>
              <w:jc w:val="both"/>
              <w:rPr>
                <w:b/>
                <w:bCs/>
              </w:rPr>
            </w:pPr>
            <w:r w:rsidRPr="000B338D">
              <w:rPr>
                <w:b/>
                <w:bCs/>
              </w:rPr>
              <w:t>3</w:t>
            </w:r>
          </w:p>
        </w:tc>
        <w:tc>
          <w:tcPr>
            <w:tcW w:w="3387" w:type="dxa"/>
          </w:tcPr>
          <w:p w14:paraId="00F07E99" w14:textId="1DEBB45F" w:rsidR="00277BFA" w:rsidRDefault="00277BFA" w:rsidP="000B338D">
            <w:pPr>
              <w:contextualSpacing/>
              <w:jc w:val="center"/>
              <w:rPr>
                <w:bCs/>
              </w:rPr>
            </w:pPr>
            <w:r>
              <w:t>Laguna del Jocotal</w:t>
            </w:r>
          </w:p>
        </w:tc>
        <w:tc>
          <w:tcPr>
            <w:tcW w:w="2835" w:type="dxa"/>
          </w:tcPr>
          <w:p w14:paraId="253557ED" w14:textId="4EB83CD4" w:rsidR="00277BFA" w:rsidRDefault="000B338D" w:rsidP="000B338D">
            <w:pPr>
              <w:contextualSpacing/>
              <w:jc w:val="center"/>
              <w:rPr>
                <w:bCs/>
              </w:rPr>
            </w:pPr>
            <w:r>
              <w:rPr>
                <w:bCs/>
              </w:rPr>
              <w:t>1999</w:t>
            </w:r>
          </w:p>
        </w:tc>
        <w:tc>
          <w:tcPr>
            <w:tcW w:w="1559" w:type="dxa"/>
          </w:tcPr>
          <w:p w14:paraId="0A7AD640" w14:textId="79704093" w:rsidR="00277BFA" w:rsidRDefault="000B338D" w:rsidP="000B338D">
            <w:pPr>
              <w:contextualSpacing/>
              <w:jc w:val="center"/>
              <w:rPr>
                <w:bCs/>
              </w:rPr>
            </w:pPr>
            <w:r>
              <w:t>4,479</w:t>
            </w:r>
          </w:p>
        </w:tc>
      </w:tr>
      <w:tr w:rsidR="00277BFA" w14:paraId="36B52354" w14:textId="77777777" w:rsidTr="000B338D">
        <w:trPr>
          <w:jc w:val="center"/>
        </w:trPr>
        <w:tc>
          <w:tcPr>
            <w:tcW w:w="436" w:type="dxa"/>
          </w:tcPr>
          <w:p w14:paraId="559AEA15" w14:textId="51C9F5DF" w:rsidR="00277BFA" w:rsidRPr="000B338D" w:rsidRDefault="00277BFA" w:rsidP="003D500D">
            <w:pPr>
              <w:contextualSpacing/>
              <w:jc w:val="both"/>
              <w:rPr>
                <w:b/>
                <w:bCs/>
              </w:rPr>
            </w:pPr>
            <w:r w:rsidRPr="000B338D">
              <w:rPr>
                <w:b/>
                <w:bCs/>
              </w:rPr>
              <w:t>4</w:t>
            </w:r>
          </w:p>
        </w:tc>
        <w:tc>
          <w:tcPr>
            <w:tcW w:w="3387" w:type="dxa"/>
          </w:tcPr>
          <w:p w14:paraId="331308A0" w14:textId="3D7ECC02" w:rsidR="00277BFA" w:rsidRDefault="00277BFA" w:rsidP="000B338D">
            <w:pPr>
              <w:contextualSpacing/>
              <w:jc w:val="center"/>
              <w:rPr>
                <w:bCs/>
              </w:rPr>
            </w:pPr>
            <w:r>
              <w:t xml:space="preserve">Complejo Bahía de </w:t>
            </w:r>
            <w:proofErr w:type="spellStart"/>
            <w:r>
              <w:t>Jiquilisco</w:t>
            </w:r>
            <w:proofErr w:type="spellEnd"/>
          </w:p>
        </w:tc>
        <w:tc>
          <w:tcPr>
            <w:tcW w:w="2835" w:type="dxa"/>
          </w:tcPr>
          <w:p w14:paraId="7C3EADF3" w14:textId="7D3000CF" w:rsidR="00277BFA" w:rsidRDefault="000B338D" w:rsidP="000B338D">
            <w:pPr>
              <w:contextualSpacing/>
              <w:jc w:val="center"/>
              <w:rPr>
                <w:bCs/>
              </w:rPr>
            </w:pPr>
            <w:r>
              <w:rPr>
                <w:bCs/>
              </w:rPr>
              <w:t>2005</w:t>
            </w:r>
          </w:p>
        </w:tc>
        <w:tc>
          <w:tcPr>
            <w:tcW w:w="1559" w:type="dxa"/>
          </w:tcPr>
          <w:p w14:paraId="0BA43C97" w14:textId="626A2E21" w:rsidR="00277BFA" w:rsidRDefault="000B338D" w:rsidP="000B338D">
            <w:pPr>
              <w:contextualSpacing/>
              <w:jc w:val="center"/>
              <w:rPr>
                <w:bCs/>
              </w:rPr>
            </w:pPr>
            <w:r>
              <w:t>63,500</w:t>
            </w:r>
          </w:p>
        </w:tc>
      </w:tr>
      <w:tr w:rsidR="00277BFA" w14:paraId="6589C3F4" w14:textId="77777777" w:rsidTr="000B338D">
        <w:trPr>
          <w:jc w:val="center"/>
        </w:trPr>
        <w:tc>
          <w:tcPr>
            <w:tcW w:w="436" w:type="dxa"/>
          </w:tcPr>
          <w:p w14:paraId="5E192960" w14:textId="4BEA5C7B" w:rsidR="00277BFA" w:rsidRPr="000B338D" w:rsidRDefault="00277BFA" w:rsidP="003D500D">
            <w:pPr>
              <w:contextualSpacing/>
              <w:jc w:val="both"/>
              <w:rPr>
                <w:b/>
                <w:bCs/>
              </w:rPr>
            </w:pPr>
            <w:r w:rsidRPr="000B338D">
              <w:rPr>
                <w:b/>
                <w:bCs/>
              </w:rPr>
              <w:t>5</w:t>
            </w:r>
          </w:p>
        </w:tc>
        <w:tc>
          <w:tcPr>
            <w:tcW w:w="3387" w:type="dxa"/>
          </w:tcPr>
          <w:p w14:paraId="06553C3E" w14:textId="28704E96" w:rsidR="00277BFA" w:rsidRDefault="00277BFA" w:rsidP="000B338D">
            <w:pPr>
              <w:contextualSpacing/>
              <w:jc w:val="center"/>
              <w:rPr>
                <w:bCs/>
              </w:rPr>
            </w:pPr>
            <w:r>
              <w:t xml:space="preserve">Laguna de </w:t>
            </w:r>
            <w:proofErr w:type="spellStart"/>
            <w:r>
              <w:t>Olomega</w:t>
            </w:r>
            <w:proofErr w:type="spellEnd"/>
          </w:p>
        </w:tc>
        <w:tc>
          <w:tcPr>
            <w:tcW w:w="2835" w:type="dxa"/>
          </w:tcPr>
          <w:p w14:paraId="0EF4CD60" w14:textId="42A18783" w:rsidR="00277BFA" w:rsidRDefault="000B338D" w:rsidP="000B338D">
            <w:pPr>
              <w:contextualSpacing/>
              <w:jc w:val="center"/>
              <w:rPr>
                <w:bCs/>
              </w:rPr>
            </w:pPr>
            <w:r>
              <w:rPr>
                <w:bCs/>
              </w:rPr>
              <w:t>2010</w:t>
            </w:r>
          </w:p>
        </w:tc>
        <w:tc>
          <w:tcPr>
            <w:tcW w:w="1559" w:type="dxa"/>
          </w:tcPr>
          <w:p w14:paraId="60778DDA" w14:textId="1E788307" w:rsidR="00277BFA" w:rsidRDefault="000B338D" w:rsidP="000B338D">
            <w:pPr>
              <w:contextualSpacing/>
              <w:jc w:val="center"/>
              <w:rPr>
                <w:bCs/>
              </w:rPr>
            </w:pPr>
            <w:r>
              <w:t>7,557</w:t>
            </w:r>
          </w:p>
        </w:tc>
      </w:tr>
      <w:tr w:rsidR="00277BFA" w14:paraId="501C24F2" w14:textId="77777777" w:rsidTr="000B338D">
        <w:trPr>
          <w:jc w:val="center"/>
        </w:trPr>
        <w:tc>
          <w:tcPr>
            <w:tcW w:w="436" w:type="dxa"/>
          </w:tcPr>
          <w:p w14:paraId="712F46B9" w14:textId="78EAA6CF" w:rsidR="00277BFA" w:rsidRPr="000B338D" w:rsidRDefault="00277BFA" w:rsidP="003D500D">
            <w:pPr>
              <w:contextualSpacing/>
              <w:jc w:val="both"/>
              <w:rPr>
                <w:b/>
                <w:bCs/>
              </w:rPr>
            </w:pPr>
            <w:r w:rsidRPr="000B338D">
              <w:rPr>
                <w:b/>
                <w:bCs/>
              </w:rPr>
              <w:t>6</w:t>
            </w:r>
          </w:p>
        </w:tc>
        <w:tc>
          <w:tcPr>
            <w:tcW w:w="3387" w:type="dxa"/>
          </w:tcPr>
          <w:p w14:paraId="3DB9144E" w14:textId="1047719F" w:rsidR="00277BFA" w:rsidRDefault="00277BFA" w:rsidP="000B338D">
            <w:pPr>
              <w:contextualSpacing/>
              <w:jc w:val="center"/>
              <w:rPr>
                <w:bCs/>
              </w:rPr>
            </w:pPr>
            <w:r>
              <w:t xml:space="preserve">Complejo Los </w:t>
            </w:r>
            <w:proofErr w:type="spellStart"/>
            <w:r>
              <w:t>Cobanos</w:t>
            </w:r>
            <w:proofErr w:type="spellEnd"/>
          </w:p>
        </w:tc>
        <w:tc>
          <w:tcPr>
            <w:tcW w:w="2835" w:type="dxa"/>
          </w:tcPr>
          <w:p w14:paraId="004CB9CC" w14:textId="50C525F5" w:rsidR="00277BFA" w:rsidRDefault="000B338D" w:rsidP="000B338D">
            <w:pPr>
              <w:contextualSpacing/>
              <w:jc w:val="center"/>
              <w:rPr>
                <w:bCs/>
              </w:rPr>
            </w:pPr>
            <w:r>
              <w:rPr>
                <w:bCs/>
              </w:rPr>
              <w:t>2019</w:t>
            </w:r>
          </w:p>
        </w:tc>
        <w:tc>
          <w:tcPr>
            <w:tcW w:w="1559" w:type="dxa"/>
          </w:tcPr>
          <w:p w14:paraId="1A808933" w14:textId="6AB5FBFC" w:rsidR="00277BFA" w:rsidRDefault="000B338D" w:rsidP="000B338D">
            <w:pPr>
              <w:contextualSpacing/>
              <w:jc w:val="center"/>
              <w:rPr>
                <w:bCs/>
              </w:rPr>
            </w:pPr>
            <w:r>
              <w:t>21,312</w:t>
            </w:r>
          </w:p>
        </w:tc>
      </w:tr>
      <w:tr w:rsidR="00277BFA" w14:paraId="2409B53B" w14:textId="77777777" w:rsidTr="000B338D">
        <w:trPr>
          <w:jc w:val="center"/>
        </w:trPr>
        <w:tc>
          <w:tcPr>
            <w:tcW w:w="436" w:type="dxa"/>
          </w:tcPr>
          <w:p w14:paraId="5D6CB502" w14:textId="5D0E4204" w:rsidR="00277BFA" w:rsidRPr="000B338D" w:rsidRDefault="00277BFA" w:rsidP="003D500D">
            <w:pPr>
              <w:contextualSpacing/>
              <w:jc w:val="both"/>
              <w:rPr>
                <w:b/>
                <w:bCs/>
              </w:rPr>
            </w:pPr>
            <w:r w:rsidRPr="000B338D">
              <w:rPr>
                <w:b/>
                <w:bCs/>
              </w:rPr>
              <w:t>7</w:t>
            </w:r>
          </w:p>
        </w:tc>
        <w:tc>
          <w:tcPr>
            <w:tcW w:w="3387" w:type="dxa"/>
          </w:tcPr>
          <w:p w14:paraId="2E68F7C0" w14:textId="6094F7F6" w:rsidR="00277BFA" w:rsidRDefault="000B338D" w:rsidP="000B338D">
            <w:pPr>
              <w:contextualSpacing/>
              <w:jc w:val="center"/>
              <w:rPr>
                <w:bCs/>
              </w:rPr>
            </w:pPr>
            <w:r>
              <w:rPr>
                <w:bCs/>
              </w:rPr>
              <w:t>Barra de Santiago</w:t>
            </w:r>
          </w:p>
        </w:tc>
        <w:tc>
          <w:tcPr>
            <w:tcW w:w="2835" w:type="dxa"/>
          </w:tcPr>
          <w:p w14:paraId="0BF55B6B" w14:textId="6363C112" w:rsidR="00277BFA" w:rsidRDefault="000B338D" w:rsidP="000B338D">
            <w:pPr>
              <w:contextualSpacing/>
              <w:jc w:val="center"/>
              <w:rPr>
                <w:bCs/>
              </w:rPr>
            </w:pPr>
            <w:r>
              <w:rPr>
                <w:bCs/>
              </w:rPr>
              <w:t>2014</w:t>
            </w:r>
          </w:p>
        </w:tc>
        <w:tc>
          <w:tcPr>
            <w:tcW w:w="1559" w:type="dxa"/>
          </w:tcPr>
          <w:p w14:paraId="5EC0C31A" w14:textId="1FDE9E94" w:rsidR="00277BFA" w:rsidRDefault="000B338D" w:rsidP="000B338D">
            <w:pPr>
              <w:contextualSpacing/>
              <w:jc w:val="center"/>
              <w:rPr>
                <w:bCs/>
              </w:rPr>
            </w:pPr>
            <w:r>
              <w:t>11,519</w:t>
            </w:r>
          </w:p>
        </w:tc>
      </w:tr>
      <w:tr w:rsidR="00277BFA" w14:paraId="7681A411" w14:textId="77777777" w:rsidTr="000B338D">
        <w:trPr>
          <w:jc w:val="center"/>
        </w:trPr>
        <w:tc>
          <w:tcPr>
            <w:tcW w:w="436" w:type="dxa"/>
          </w:tcPr>
          <w:p w14:paraId="62C241B1" w14:textId="0707862C" w:rsidR="00277BFA" w:rsidRPr="000B338D" w:rsidRDefault="00277BFA" w:rsidP="003D500D">
            <w:pPr>
              <w:contextualSpacing/>
              <w:jc w:val="both"/>
              <w:rPr>
                <w:b/>
                <w:bCs/>
              </w:rPr>
            </w:pPr>
            <w:r w:rsidRPr="000B338D">
              <w:rPr>
                <w:b/>
                <w:bCs/>
              </w:rPr>
              <w:t>8</w:t>
            </w:r>
          </w:p>
        </w:tc>
        <w:tc>
          <w:tcPr>
            <w:tcW w:w="3387" w:type="dxa"/>
          </w:tcPr>
          <w:p w14:paraId="515F174A" w14:textId="62726EE6" w:rsidR="00277BFA" w:rsidRDefault="000B338D" w:rsidP="000B338D">
            <w:pPr>
              <w:contextualSpacing/>
              <w:jc w:val="center"/>
              <w:rPr>
                <w:bCs/>
              </w:rPr>
            </w:pPr>
            <w:r>
              <w:t xml:space="preserve">Complejo </w:t>
            </w:r>
            <w:proofErr w:type="spellStart"/>
            <w:r>
              <w:t>Jaltepeque</w:t>
            </w:r>
            <w:proofErr w:type="spellEnd"/>
          </w:p>
        </w:tc>
        <w:tc>
          <w:tcPr>
            <w:tcW w:w="2835" w:type="dxa"/>
          </w:tcPr>
          <w:p w14:paraId="480D529D" w14:textId="7E8CAC2F" w:rsidR="00277BFA" w:rsidRDefault="000B338D" w:rsidP="000B338D">
            <w:pPr>
              <w:contextualSpacing/>
              <w:jc w:val="center"/>
              <w:rPr>
                <w:bCs/>
              </w:rPr>
            </w:pPr>
            <w:r>
              <w:rPr>
                <w:bCs/>
              </w:rPr>
              <w:t>2011</w:t>
            </w:r>
          </w:p>
        </w:tc>
        <w:tc>
          <w:tcPr>
            <w:tcW w:w="1559" w:type="dxa"/>
          </w:tcPr>
          <w:p w14:paraId="42273DFB" w14:textId="3A7667FC" w:rsidR="00277BFA" w:rsidRDefault="000B338D" w:rsidP="000B338D">
            <w:pPr>
              <w:contextualSpacing/>
              <w:jc w:val="center"/>
              <w:rPr>
                <w:bCs/>
              </w:rPr>
            </w:pPr>
            <w:r>
              <w:t>49,454</w:t>
            </w:r>
          </w:p>
        </w:tc>
      </w:tr>
    </w:tbl>
    <w:p w14:paraId="5AFBA59D" w14:textId="77777777" w:rsidR="00277BFA" w:rsidRPr="000378B9" w:rsidRDefault="00277BFA" w:rsidP="003D500D">
      <w:pPr>
        <w:contextualSpacing/>
        <w:jc w:val="both"/>
        <w:rPr>
          <w:bCs/>
        </w:rPr>
      </w:pPr>
    </w:p>
    <w:p w14:paraId="6A91EFA7" w14:textId="6A5820D6" w:rsidR="00A3760F" w:rsidRPr="00F91007" w:rsidRDefault="001728FD" w:rsidP="00F91007">
      <w:pPr>
        <w:pStyle w:val="Textocomentario"/>
        <w:jc w:val="both"/>
        <w:rPr>
          <w:sz w:val="22"/>
          <w:szCs w:val="22"/>
        </w:rPr>
      </w:pPr>
      <w:r>
        <w:rPr>
          <w:rStyle w:val="Refdecomentario"/>
        </w:rPr>
        <w:t/>
      </w:r>
      <w:r w:rsidR="00F91007" w:rsidRPr="00F91007">
        <w:rPr>
          <w:sz w:val="22"/>
          <w:szCs w:val="22"/>
        </w:rPr>
        <w:t>Sobre la base de cuanto expresado por las y los representantes durante el evento</w:t>
      </w:r>
      <w:r w:rsidRPr="00F91007">
        <w:rPr>
          <w:sz w:val="22"/>
          <w:szCs w:val="22"/>
        </w:rPr>
        <w:t xml:space="preserve">, resulta </w:t>
      </w:r>
      <w:r w:rsidR="00F91007" w:rsidRPr="00F91007">
        <w:rPr>
          <w:sz w:val="22"/>
          <w:szCs w:val="22"/>
        </w:rPr>
        <w:t xml:space="preserve">claro que las problemáticas ambientales </w:t>
      </w:r>
      <w:r w:rsidRPr="00F91007">
        <w:rPr>
          <w:sz w:val="22"/>
          <w:szCs w:val="22"/>
        </w:rPr>
        <w:t>q</w:t>
      </w:r>
      <w:r w:rsidR="00F91007" w:rsidRPr="00F91007">
        <w:rPr>
          <w:sz w:val="22"/>
          <w:szCs w:val="22"/>
        </w:rPr>
        <w:t xml:space="preserve">ue afectan los Sitios Ramsar del País resultan ser tendencialmente las mismas, y más específicamente: </w:t>
      </w:r>
    </w:p>
    <w:p w14:paraId="3208CAE2" w14:textId="13113B74" w:rsidR="00C22132" w:rsidRPr="00F91007" w:rsidRDefault="00C22132" w:rsidP="00F91007">
      <w:pPr>
        <w:pStyle w:val="Prrafodelista"/>
        <w:numPr>
          <w:ilvl w:val="0"/>
          <w:numId w:val="2"/>
        </w:numPr>
        <w:jc w:val="both"/>
      </w:pPr>
      <w:r w:rsidRPr="00F91007">
        <w:t>Manejo</w:t>
      </w:r>
      <w:r w:rsidR="001714C3" w:rsidRPr="00F91007">
        <w:t xml:space="preserve"> inadecuado de desechos sólidos;</w:t>
      </w:r>
    </w:p>
    <w:p w14:paraId="165C0C62" w14:textId="659D7B94" w:rsidR="0075616A" w:rsidRPr="00F91007" w:rsidRDefault="00C666FD" w:rsidP="00F91007">
      <w:pPr>
        <w:pStyle w:val="Prrafodelista"/>
        <w:numPr>
          <w:ilvl w:val="0"/>
          <w:numId w:val="2"/>
        </w:numPr>
        <w:jc w:val="both"/>
      </w:pPr>
      <w:r w:rsidRPr="00F91007">
        <w:t>Descarga de aguas negras, prin</w:t>
      </w:r>
      <w:r w:rsidR="001714C3" w:rsidRPr="00F91007">
        <w:t>cipalmente desde centro urbanos;</w:t>
      </w:r>
    </w:p>
    <w:p w14:paraId="6453BBA1" w14:textId="0C3192D9" w:rsidR="00C666FD" w:rsidRPr="00F91007" w:rsidRDefault="00C666FD" w:rsidP="00F91007">
      <w:pPr>
        <w:pStyle w:val="Prrafodelista"/>
        <w:numPr>
          <w:ilvl w:val="0"/>
          <w:numId w:val="2"/>
        </w:numPr>
        <w:jc w:val="both"/>
      </w:pPr>
      <w:r w:rsidRPr="00F91007">
        <w:t xml:space="preserve">Manejo inadecuado de desechos </w:t>
      </w:r>
      <w:r w:rsidR="001714C3" w:rsidRPr="00F91007">
        <w:t>industriales y agroindustriales;</w:t>
      </w:r>
    </w:p>
    <w:p w14:paraId="7B51F9E2" w14:textId="4500FDB7" w:rsidR="00754688" w:rsidRPr="00F91007" w:rsidRDefault="00C22132" w:rsidP="00F91007">
      <w:pPr>
        <w:pStyle w:val="Prrafodelista"/>
        <w:numPr>
          <w:ilvl w:val="0"/>
          <w:numId w:val="2"/>
        </w:numPr>
        <w:jc w:val="both"/>
      </w:pPr>
      <w:r w:rsidRPr="00F91007">
        <w:t>Deforestación en la</w:t>
      </w:r>
      <w:r w:rsidR="00A3760F" w:rsidRPr="00F91007">
        <w:t>s</w:t>
      </w:r>
      <w:r w:rsidRPr="00F91007">
        <w:t xml:space="preserve"> cuenca</w:t>
      </w:r>
      <w:r w:rsidR="00A3760F" w:rsidRPr="00F91007">
        <w:t>s</w:t>
      </w:r>
      <w:r w:rsidR="001714C3" w:rsidRPr="00F91007">
        <w:t xml:space="preserve"> y micro cuencas;</w:t>
      </w:r>
    </w:p>
    <w:p w14:paraId="12EC509C" w14:textId="1C864205" w:rsidR="0075616A" w:rsidRPr="00F91007" w:rsidRDefault="001714C3" w:rsidP="00F91007">
      <w:pPr>
        <w:pStyle w:val="Prrafodelista"/>
        <w:numPr>
          <w:ilvl w:val="0"/>
          <w:numId w:val="2"/>
        </w:numPr>
        <w:jc w:val="both"/>
      </w:pPr>
      <w:r w:rsidRPr="00F91007">
        <w:t>Proliferación de</w:t>
      </w:r>
      <w:r w:rsidR="0001331C" w:rsidRPr="00F91007">
        <w:t xml:space="preserve"> especies invasoras (como</w:t>
      </w:r>
      <w:r w:rsidRPr="00F91007">
        <w:t xml:space="preserve"> la Ninfa y Pato Chanc</w:t>
      </w:r>
      <w:r w:rsidR="00165B1A">
        <w:t>h</w:t>
      </w:r>
      <w:r w:rsidRPr="00F91007">
        <w:t>o)</w:t>
      </w:r>
      <w:r w:rsidR="00970464">
        <w:t>.</w:t>
      </w:r>
    </w:p>
    <w:p w14:paraId="4A94291D" w14:textId="3E9A12C1" w:rsidR="00D231FD" w:rsidRDefault="00464E2B" w:rsidP="00A3760F">
      <w:pPr>
        <w:jc w:val="both"/>
      </w:pPr>
      <w:proofErr w:type="spellStart"/>
      <w:r>
        <w:t>Maria</w:t>
      </w:r>
      <w:proofErr w:type="spellEnd"/>
      <w:r>
        <w:t xml:space="preserve"> Elena Rivas, representante del Humedal Bahía de </w:t>
      </w:r>
      <w:proofErr w:type="spellStart"/>
      <w:r>
        <w:t>Jiquilisco</w:t>
      </w:r>
      <w:proofErr w:type="spellEnd"/>
      <w:r>
        <w:t>, hizo</w:t>
      </w:r>
      <w:r w:rsidR="005C6CF9">
        <w:t xml:space="preserve"> énfasis en </w:t>
      </w:r>
      <w:r w:rsidR="00D231FD">
        <w:t>el trabajo que como or</w:t>
      </w:r>
      <w:r w:rsidR="00970464">
        <w:t>ganizaciones están implementando</w:t>
      </w:r>
      <w:r w:rsidR="00D231FD">
        <w:t xml:space="preserve"> </w:t>
      </w:r>
      <w:r w:rsidR="00970464">
        <w:t xml:space="preserve">en </w:t>
      </w:r>
      <w:r w:rsidR="005C6CF9">
        <w:t>el territori</w:t>
      </w:r>
      <w:r w:rsidR="00D231FD">
        <w:t xml:space="preserve">o a través </w:t>
      </w:r>
      <w:r w:rsidR="00DB71DD">
        <w:t xml:space="preserve">ordenanzas y planes municipales </w:t>
      </w:r>
      <w:r w:rsidR="005C6CF9">
        <w:t xml:space="preserve">de </w:t>
      </w:r>
      <w:r w:rsidR="00D231FD">
        <w:t>desarrollo</w:t>
      </w:r>
      <w:r w:rsidR="005C6CF9">
        <w:t xml:space="preserve"> territorial</w:t>
      </w:r>
      <w:r w:rsidR="00D46871">
        <w:t>,</w:t>
      </w:r>
      <w:r w:rsidR="00D231FD">
        <w:t xml:space="preserve"> des</w:t>
      </w:r>
      <w:r>
        <w:t xml:space="preserve">tacando la importancia que estas herramientas juegan </w:t>
      </w:r>
      <w:r w:rsidR="00365DB0">
        <w:t>en vistas de</w:t>
      </w:r>
      <w:r w:rsidR="00D231FD">
        <w:t xml:space="preserve"> lograr una gestión verdaderamente sostenible y participativa de los 8 Sitios Ramsar. Los representantes también hicieron</w:t>
      </w:r>
      <w:r w:rsidR="005C6CF9">
        <w:t xml:space="preserve"> un llamado a las autoridades del Ministerio de Medio Am</w:t>
      </w:r>
      <w:r w:rsidR="00D231FD">
        <w:t xml:space="preserve">biente a valorizar y fortalecer los </w:t>
      </w:r>
      <w:r w:rsidR="005C6CF9">
        <w:t>espacio</w:t>
      </w:r>
      <w:r w:rsidR="00D231FD">
        <w:t>s de conce</w:t>
      </w:r>
      <w:r w:rsidR="0026231C">
        <w:t>rtación – tanto a nivel local como</w:t>
      </w:r>
      <w:r w:rsidR="00D231FD">
        <w:t xml:space="preserve"> nacional.</w:t>
      </w:r>
    </w:p>
    <w:p w14:paraId="044A9F22" w14:textId="74B2A384" w:rsidR="00464E2B" w:rsidRPr="00464E2B" w:rsidRDefault="004A1C98" w:rsidP="00634EFE">
      <w:pPr>
        <w:jc w:val="both"/>
        <w:rPr>
          <w:lang w:val="es-CL"/>
        </w:rPr>
      </w:pPr>
      <w:r>
        <w:t>El Ministerio</w:t>
      </w:r>
      <w:r w:rsidR="00D231FD">
        <w:t xml:space="preserve"> de Medio Ambiente por su parte, mostró</w:t>
      </w:r>
      <w:r>
        <w:t xml:space="preserve"> </w:t>
      </w:r>
      <w:r w:rsidR="00146C7C">
        <w:t>su</w:t>
      </w:r>
      <w:r>
        <w:t xml:space="preserve"> </w:t>
      </w:r>
      <w:r w:rsidR="00D231FD">
        <w:t xml:space="preserve">completa </w:t>
      </w:r>
      <w:r w:rsidR="00D73BF2">
        <w:t>disposición a brindar mayor apoyo a estos tipos</w:t>
      </w:r>
      <w:r>
        <w:t xml:space="preserve"> de espacios</w:t>
      </w:r>
      <w:r w:rsidR="00D73BF2">
        <w:t xml:space="preserve"> y evitar que ninguno de los 8 humedales de importancia internacional del </w:t>
      </w:r>
      <w:r w:rsidR="00464E2B">
        <w:t>País (Sitios Ramsar) termine incluido en el</w:t>
      </w:r>
      <w:r w:rsidR="00464E2B" w:rsidRPr="00970464">
        <w:rPr>
          <w:i/>
        </w:rPr>
        <w:t xml:space="preserve"> Registro de </w:t>
      </w:r>
      <w:proofErr w:type="spellStart"/>
      <w:r w:rsidR="00464E2B" w:rsidRPr="00970464">
        <w:rPr>
          <w:i/>
        </w:rPr>
        <w:t>Montreux</w:t>
      </w:r>
      <w:proofErr w:type="spellEnd"/>
      <w:r w:rsidR="00970464" w:rsidRPr="00970464">
        <w:rPr>
          <w:i/>
        </w:rPr>
        <w:t xml:space="preserve"> </w:t>
      </w:r>
      <w:r w:rsidR="00970464">
        <w:t xml:space="preserve">en razón de su mal manejo. </w:t>
      </w:r>
      <w:r w:rsidR="00464E2B">
        <w:rPr>
          <w:rStyle w:val="Refdenotaalpie"/>
        </w:rPr>
        <w:footnoteReference w:id="2"/>
      </w:r>
    </w:p>
    <w:p w14:paraId="6A9663C3" w14:textId="686514A9" w:rsidR="00E6324C" w:rsidRDefault="00B63EF9" w:rsidP="00D73BF2">
      <w:pPr>
        <w:jc w:val="both"/>
      </w:pPr>
      <w:r>
        <w:t>D</w:t>
      </w:r>
      <w:r w:rsidR="0026231C">
        <w:t xml:space="preserve">e igual manera </w:t>
      </w:r>
      <w:r w:rsidR="00483508" w:rsidRPr="00A83DCD">
        <w:t>Rosalba Alvarenga Parada</w:t>
      </w:r>
      <w:r w:rsidR="00960475" w:rsidRPr="00A83DCD">
        <w:t xml:space="preserve">, </w:t>
      </w:r>
      <w:r w:rsidR="00E6324C" w:rsidRPr="00A83DCD">
        <w:t>técnica en humedales del MARN,</w:t>
      </w:r>
      <w:r w:rsidR="00483508" w:rsidRPr="00A83DCD">
        <w:t xml:space="preserve"> </w:t>
      </w:r>
      <w:r w:rsidRPr="00A83DCD">
        <w:t>s</w:t>
      </w:r>
      <w:r w:rsidR="00483508" w:rsidRPr="00A83DCD">
        <w:t>ugirió</w:t>
      </w:r>
      <w:r w:rsidR="004A1C98" w:rsidRPr="00A83DCD">
        <w:t xml:space="preserve"> </w:t>
      </w:r>
      <w:r w:rsidR="00E6324C" w:rsidRPr="00A83DCD">
        <w:t>retomar como documento de referencia el Decreto Presidencial N. 54 del septiembre 2016 con el que fue establecido el Comité Nacional Ramsar de El Salvador, invitando al mismo tiempo los Comités Locales a proceder</w:t>
      </w:r>
      <w:r w:rsidR="00E6324C">
        <w:t xml:space="preserve"> lo antes </w:t>
      </w:r>
      <w:r w:rsidR="00E6324C">
        <w:lastRenderedPageBreak/>
        <w:t>posible a restructurar sus Juntas Directivas, la mayoría de las cuales resultan ser ya desfasadas e no completamente operativas.</w:t>
      </w:r>
    </w:p>
    <w:p w14:paraId="40D81036" w14:textId="77777777" w:rsidR="00A83DCD" w:rsidRDefault="00A83DCD" w:rsidP="00D73BF2">
      <w:pPr>
        <w:jc w:val="both"/>
      </w:pPr>
      <w:r>
        <w:t xml:space="preserve">Dentro de la evaluación del evento y cierre del mismo, los participantes acordaron dar seguimiento a cuanto discutido durante este encuentro para </w:t>
      </w:r>
      <w:r w:rsidR="00987DF9" w:rsidRPr="0034140A">
        <w:t>dar</w:t>
      </w:r>
      <w:r w:rsidR="00146C7C" w:rsidRPr="0034140A">
        <w:t xml:space="preserve"> con</w:t>
      </w:r>
      <w:r w:rsidR="00987DF9" w:rsidRPr="0034140A">
        <w:t>tinuidad a este tipo de iniciativas</w:t>
      </w:r>
      <w:r w:rsidR="00146C7C" w:rsidRPr="0034140A">
        <w:t xml:space="preserve"> en función de fortalecer la gobernanza</w:t>
      </w:r>
      <w:r w:rsidR="0026231C" w:rsidRPr="0034140A">
        <w:t xml:space="preserve"> territorial y ambiental; en este</w:t>
      </w:r>
      <w:r w:rsidR="00146C7C" w:rsidRPr="0034140A">
        <w:t xml:space="preserve"> sentido</w:t>
      </w:r>
      <w:r w:rsidR="00061375" w:rsidRPr="0034140A">
        <w:t xml:space="preserve"> ya ha sido acordado que el segundo intercambio  se desarrollara el</w:t>
      </w:r>
      <w:r>
        <w:t xml:space="preserve"> día 11 de Junio de 2021 en el C</w:t>
      </w:r>
      <w:r w:rsidR="00061375" w:rsidRPr="0034140A">
        <w:t xml:space="preserve">omplejo </w:t>
      </w:r>
      <w:proofErr w:type="spellStart"/>
      <w:r w:rsidR="00061375" w:rsidRPr="0034140A">
        <w:t>Jaltepeque</w:t>
      </w:r>
      <w:proofErr w:type="spellEnd"/>
      <w:r w:rsidR="00061375" w:rsidRPr="0034140A">
        <w:t xml:space="preserve">, </w:t>
      </w:r>
      <w:r w:rsidR="00987DF9" w:rsidRPr="0034140A">
        <w:t xml:space="preserve">en dicha ocasión se prevé </w:t>
      </w:r>
      <w:r w:rsidR="00A3760F" w:rsidRPr="0034140A">
        <w:t xml:space="preserve">elaborar propuestas concretas </w:t>
      </w:r>
      <w:r w:rsidR="00987DF9" w:rsidRPr="0034140A">
        <w:t xml:space="preserve">para el </w:t>
      </w:r>
      <w:r w:rsidR="00277BFA" w:rsidRPr="0034140A">
        <w:t>mejoramiento</w:t>
      </w:r>
      <w:r w:rsidR="00987DF9" w:rsidRPr="0034140A">
        <w:t xml:space="preserve"> de la gestión de los recursos naturales de los Sitios Ramsar de El Salvador y solicitar al MARN la convocatoria del Comité Nacional Ramsar. </w:t>
      </w:r>
    </w:p>
    <w:p w14:paraId="40F47D03" w14:textId="77777777" w:rsidR="00D73BF2" w:rsidRPr="00D73BF2" w:rsidRDefault="00D73BF2" w:rsidP="00A3760F">
      <w:pPr>
        <w:jc w:val="both"/>
        <w:rPr>
          <w:lang w:val="es-MX"/>
        </w:rPr>
      </w:pPr>
    </w:p>
    <w:p w14:paraId="138EC145" w14:textId="723F43C0" w:rsidR="0082350C" w:rsidRPr="0082350C" w:rsidRDefault="0082350C" w:rsidP="0082350C">
      <w:r w:rsidRPr="0082350C">
        <w:rPr>
          <w:noProof/>
          <w:lang w:eastAsia="es-SV"/>
        </w:rPr>
        <w:drawing>
          <wp:anchor distT="0" distB="0" distL="114300" distR="114300" simplePos="0" relativeHeight="251660288" behindDoc="0" locked="0" layoutInCell="1" allowOverlap="1" wp14:anchorId="1B1C2BAF" wp14:editId="12AD23BB">
            <wp:simplePos x="0" y="0"/>
            <wp:positionH relativeFrom="column">
              <wp:posOffset>-9525</wp:posOffset>
            </wp:positionH>
            <wp:positionV relativeFrom="paragraph">
              <wp:posOffset>289560</wp:posOffset>
            </wp:positionV>
            <wp:extent cx="3047365" cy="1506688"/>
            <wp:effectExtent l="0" t="0" r="635" b="0"/>
            <wp:wrapNone/>
            <wp:docPr id="2" name="Imagen 2" descr="C:\Users\ISCOS\Downloads\WhatsApp Image 2021-05-25 at 10.10.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COS\Downloads\WhatsApp Image 2021-05-25 at 10.10.14 A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7365" cy="15066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050B6" w14:textId="0017232D" w:rsidR="0082350C" w:rsidRPr="0082350C" w:rsidRDefault="00194BF6" w:rsidP="0082350C">
      <w:r w:rsidRPr="0082350C">
        <w:rPr>
          <w:noProof/>
          <w:lang w:eastAsia="es-SV"/>
        </w:rPr>
        <w:drawing>
          <wp:anchor distT="0" distB="0" distL="114300" distR="114300" simplePos="0" relativeHeight="251661312" behindDoc="0" locked="0" layoutInCell="1" allowOverlap="1" wp14:anchorId="43647D92" wp14:editId="7248F1FD">
            <wp:simplePos x="0" y="0"/>
            <wp:positionH relativeFrom="margin">
              <wp:posOffset>3305175</wp:posOffset>
            </wp:positionH>
            <wp:positionV relativeFrom="paragraph">
              <wp:posOffset>5715</wp:posOffset>
            </wp:positionV>
            <wp:extent cx="2975610" cy="1506207"/>
            <wp:effectExtent l="0" t="0" r="0" b="0"/>
            <wp:wrapNone/>
            <wp:docPr id="3" name="Imagen 3" descr="C:\Users\ISCOS\Downloads\WhatsApp Image 2021-05-21 at 11.39.56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COS\Downloads\WhatsApp Image 2021-05-21 at 11.39.56 AM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0583" cy="15289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94CC9" w14:textId="5F285E6C" w:rsidR="0082350C" w:rsidRDefault="0082350C" w:rsidP="0082350C"/>
    <w:p w14:paraId="55733C35" w14:textId="624C4470" w:rsidR="0082350C" w:rsidRDefault="0082350C" w:rsidP="0082350C">
      <w:pPr>
        <w:tabs>
          <w:tab w:val="left" w:pos="5550"/>
        </w:tabs>
      </w:pPr>
      <w:r>
        <w:tab/>
      </w:r>
    </w:p>
    <w:p w14:paraId="38BBB39A" w14:textId="339A5C6E" w:rsidR="0082350C" w:rsidRPr="0082350C" w:rsidRDefault="0082350C" w:rsidP="0082350C"/>
    <w:p w14:paraId="7609AA6A" w14:textId="5FBB313E" w:rsidR="0082350C" w:rsidRPr="0082350C" w:rsidRDefault="0082350C" w:rsidP="0082350C"/>
    <w:p w14:paraId="647E6989" w14:textId="34A21387" w:rsidR="0082350C" w:rsidRPr="0082350C" w:rsidRDefault="0082350C" w:rsidP="0082350C"/>
    <w:p w14:paraId="7DCE9090" w14:textId="02443776" w:rsidR="0082350C" w:rsidRPr="0082350C" w:rsidRDefault="00194BF6" w:rsidP="0082350C">
      <w:r w:rsidRPr="0082350C">
        <w:rPr>
          <w:noProof/>
          <w:lang w:eastAsia="es-SV"/>
        </w:rPr>
        <w:drawing>
          <wp:anchor distT="0" distB="0" distL="114300" distR="114300" simplePos="0" relativeHeight="251662336" behindDoc="0" locked="0" layoutInCell="1" allowOverlap="1" wp14:anchorId="03BC5A71" wp14:editId="378D2239">
            <wp:simplePos x="0" y="0"/>
            <wp:positionH relativeFrom="margin">
              <wp:align>left</wp:align>
            </wp:positionH>
            <wp:positionV relativeFrom="paragraph">
              <wp:posOffset>15240</wp:posOffset>
            </wp:positionV>
            <wp:extent cx="3037840" cy="1502306"/>
            <wp:effectExtent l="0" t="0" r="0" b="3175"/>
            <wp:wrapNone/>
            <wp:docPr id="4" name="Imagen 4" descr="C:\Users\ISCOS\Downloads\WhatsApp Image 2021-05-21 at 11.39.10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COS\Downloads\WhatsApp Image 2021-05-21 at 11.39.10 AM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1524" cy="15041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4BF6">
        <w:rPr>
          <w:noProof/>
          <w:lang w:eastAsia="es-SV"/>
        </w:rPr>
        <w:drawing>
          <wp:anchor distT="0" distB="0" distL="114300" distR="114300" simplePos="0" relativeHeight="251663360" behindDoc="0" locked="0" layoutInCell="1" allowOverlap="1" wp14:anchorId="4BE787B3" wp14:editId="0E104F7C">
            <wp:simplePos x="0" y="0"/>
            <wp:positionH relativeFrom="margin">
              <wp:posOffset>3276180</wp:posOffset>
            </wp:positionH>
            <wp:positionV relativeFrom="paragraph">
              <wp:posOffset>25400</wp:posOffset>
            </wp:positionV>
            <wp:extent cx="3004606" cy="1485872"/>
            <wp:effectExtent l="0" t="0" r="5715" b="635"/>
            <wp:wrapNone/>
            <wp:docPr id="5" name="Imagen 5" descr="C:\Users\ISCOS\Downloads\WhatsApp Image 2021-05-25 at 10.20.5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COS\Downloads\WhatsApp Image 2021-05-25 at 10.20.53 A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0865" cy="14889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A96E9" w14:textId="7B2D76F1" w:rsidR="0082350C" w:rsidRDefault="0082350C" w:rsidP="0082350C"/>
    <w:p w14:paraId="4F7AF575" w14:textId="3F3A7F96" w:rsidR="00A3760F" w:rsidRPr="0082350C" w:rsidRDefault="00A3760F" w:rsidP="0082350C"/>
    <w:sectPr w:rsidR="00A3760F" w:rsidRPr="0082350C">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B615" w16cex:dateUtc="2021-05-26T17:57:00Z"/>
  <w16cex:commentExtensible w16cex:durableId="2458B680" w16cex:dateUtc="2021-05-26T17:58:00Z"/>
  <w16cex:commentExtensible w16cex:durableId="2458B6C7" w16cex:dateUtc="2021-05-26T18:00:00Z"/>
  <w16cex:commentExtensible w16cex:durableId="2458B70C" w16cex:dateUtc="2021-05-26T18:01:00Z"/>
  <w16cex:commentExtensible w16cex:durableId="2458B82B" w16cex:dateUtc="2021-05-26T18:06:00Z"/>
  <w16cex:commentExtensible w16cex:durableId="2458CBF5" w16cex:dateUtc="2021-05-26T19:30:00Z"/>
  <w16cex:commentExtensible w16cex:durableId="2458CC18" w16cex:dateUtc="2021-05-26T19:31:00Z"/>
  <w16cex:commentExtensible w16cex:durableId="2458CCC0" w16cex:dateUtc="2021-05-26T19:33:00Z"/>
  <w16cex:commentExtensible w16cex:durableId="2458D1AC" w16cex:dateUtc="2021-05-26T19:54:00Z"/>
  <w16cex:commentExtensible w16cex:durableId="2458D243" w16cex:dateUtc="2021-05-26T19:57:00Z"/>
  <w16cex:commentExtensible w16cex:durableId="2458D2DA" w16cex:dateUtc="2021-05-26T19:59:00Z"/>
  <w16cex:commentExtensible w16cex:durableId="2458D321" w16cex:dateUtc="2021-05-26T20:01:00Z"/>
  <w16cex:commentExtensible w16cex:durableId="2458D370" w16cex:dateUtc="2021-05-26T20:02:00Z"/>
  <w16cex:commentExtensible w16cex:durableId="2458D3E5" w16cex:dateUtc="2021-05-26T20:04:00Z"/>
  <w16cex:commentExtensible w16cex:durableId="2458D451" w16cex:dateUtc="2021-05-26T20:06:00Z"/>
  <w16cex:commentExtensible w16cex:durableId="2458D4C2" w16cex:dateUtc="2021-05-26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8DC17" w16cid:durableId="2458B615"/>
  <w16cid:commentId w16cid:paraId="72DEA25C" w16cid:durableId="2458B680"/>
  <w16cid:commentId w16cid:paraId="2781A004" w16cid:durableId="2458B6C7"/>
  <w16cid:commentId w16cid:paraId="62F0BF2F" w16cid:durableId="2458B70C"/>
  <w16cid:commentId w16cid:paraId="00FBF5B8" w16cid:durableId="2458B82B"/>
  <w16cid:commentId w16cid:paraId="0652228C" w16cid:durableId="2458CBF5"/>
  <w16cid:commentId w16cid:paraId="083E1885" w16cid:durableId="2458CC18"/>
  <w16cid:commentId w16cid:paraId="3C514604" w16cid:durableId="2458CCC0"/>
  <w16cid:commentId w16cid:paraId="0758FF44" w16cid:durableId="2458D1AC"/>
  <w16cid:commentId w16cid:paraId="08D7A752" w16cid:durableId="2458D243"/>
  <w16cid:commentId w16cid:paraId="51C9A5F3" w16cid:durableId="2458D2DA"/>
  <w16cid:commentId w16cid:paraId="3530A081" w16cid:durableId="2458D321"/>
  <w16cid:commentId w16cid:paraId="77E7FF3C" w16cid:durableId="2458D370"/>
  <w16cid:commentId w16cid:paraId="11AD9426" w16cid:durableId="2458B2AC"/>
  <w16cid:commentId w16cid:paraId="0DCDC787" w16cid:durableId="2458D3E5"/>
  <w16cid:commentId w16cid:paraId="2E8A5EA7" w16cid:durableId="2458D451"/>
  <w16cid:commentId w16cid:paraId="2F5C3EBB" w16cid:durableId="2458D4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B0758" w14:textId="77777777" w:rsidR="00D94921" w:rsidRDefault="00D94921" w:rsidP="005D7421">
      <w:pPr>
        <w:spacing w:after="0" w:line="240" w:lineRule="auto"/>
      </w:pPr>
      <w:r>
        <w:separator/>
      </w:r>
    </w:p>
  </w:endnote>
  <w:endnote w:type="continuationSeparator" w:id="0">
    <w:p w14:paraId="562220C4" w14:textId="77777777" w:rsidR="00D94921" w:rsidRDefault="00D94921" w:rsidP="005D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9101C" w14:textId="77777777" w:rsidR="00D94921" w:rsidRDefault="00D94921" w:rsidP="005D7421">
      <w:pPr>
        <w:spacing w:after="0" w:line="240" w:lineRule="auto"/>
      </w:pPr>
      <w:r>
        <w:separator/>
      </w:r>
    </w:p>
  </w:footnote>
  <w:footnote w:type="continuationSeparator" w:id="0">
    <w:p w14:paraId="201E5611" w14:textId="77777777" w:rsidR="00D94921" w:rsidRDefault="00D94921" w:rsidP="005D7421">
      <w:pPr>
        <w:spacing w:after="0" w:line="240" w:lineRule="auto"/>
      </w:pPr>
      <w:r>
        <w:continuationSeparator/>
      </w:r>
    </w:p>
  </w:footnote>
  <w:footnote w:id="1">
    <w:p w14:paraId="47F6EBCC" w14:textId="0A2E44C4" w:rsidR="00970464" w:rsidRPr="00165B1A" w:rsidRDefault="00970464">
      <w:pPr>
        <w:pStyle w:val="Textonotapie"/>
        <w:rPr>
          <w:rFonts w:asciiTheme="majorHAnsi" w:hAnsiTheme="majorHAnsi" w:cstheme="majorHAnsi"/>
          <w:sz w:val="18"/>
          <w:szCs w:val="18"/>
        </w:rPr>
      </w:pPr>
      <w:r w:rsidRPr="00A83DCD">
        <w:rPr>
          <w:rStyle w:val="Refdenotaalpie"/>
          <w:rFonts w:asciiTheme="majorHAnsi" w:hAnsiTheme="majorHAnsi" w:cstheme="majorHAnsi"/>
          <w:sz w:val="18"/>
          <w:szCs w:val="18"/>
        </w:rPr>
        <w:footnoteRef/>
      </w:r>
      <w:r w:rsidRPr="00A83DCD">
        <w:rPr>
          <w:rFonts w:asciiTheme="majorHAnsi" w:hAnsiTheme="majorHAnsi" w:cstheme="majorHAnsi"/>
          <w:sz w:val="18"/>
          <w:szCs w:val="18"/>
        </w:rPr>
        <w:t xml:space="preserve"> </w:t>
      </w:r>
      <w:r w:rsidR="00A83DCD" w:rsidRPr="00A83DCD">
        <w:rPr>
          <w:rFonts w:asciiTheme="majorHAnsi" w:hAnsiTheme="majorHAnsi" w:cstheme="majorHAnsi"/>
          <w:sz w:val="18"/>
          <w:szCs w:val="18"/>
          <w:shd w:val="clear" w:color="auto" w:fill="FFFFFF"/>
        </w:rPr>
        <w:t xml:space="preserve">La </w:t>
      </w:r>
      <w:r w:rsidR="00A83DCD">
        <w:rPr>
          <w:rFonts w:asciiTheme="majorHAnsi" w:hAnsiTheme="majorHAnsi" w:cstheme="majorHAnsi"/>
          <w:sz w:val="18"/>
          <w:szCs w:val="18"/>
          <w:shd w:val="clear" w:color="auto" w:fill="FFFFFF"/>
        </w:rPr>
        <w:t>“</w:t>
      </w:r>
      <w:r w:rsidR="00A83DCD" w:rsidRPr="00A83DCD">
        <w:rPr>
          <w:rFonts w:asciiTheme="majorHAnsi" w:hAnsiTheme="majorHAnsi" w:cstheme="majorHAnsi"/>
          <w:sz w:val="18"/>
          <w:szCs w:val="18"/>
          <w:shd w:val="clear" w:color="auto" w:fill="FFFFFF"/>
        </w:rPr>
        <w:t>Convención Relativa a los humedales de Importancia Internacional, especialmente como Hábitat de Aves Acuáticas</w:t>
      </w:r>
      <w:r w:rsidR="00A83DCD">
        <w:rPr>
          <w:rFonts w:asciiTheme="majorHAnsi" w:hAnsiTheme="majorHAnsi" w:cstheme="majorHAnsi"/>
          <w:sz w:val="18"/>
          <w:szCs w:val="18"/>
          <w:shd w:val="clear" w:color="auto" w:fill="FFFFFF"/>
        </w:rPr>
        <w:t>”</w:t>
      </w:r>
      <w:r w:rsidR="00165B1A">
        <w:rPr>
          <w:rFonts w:asciiTheme="majorHAnsi" w:hAnsiTheme="majorHAnsi" w:cstheme="majorHAnsi"/>
          <w:sz w:val="18"/>
          <w:szCs w:val="18"/>
          <w:shd w:val="clear" w:color="auto" w:fill="FFFFFF"/>
        </w:rPr>
        <w:t xml:space="preserve"> </w:t>
      </w:r>
      <w:r w:rsidR="00A83DCD">
        <w:rPr>
          <w:rFonts w:asciiTheme="majorHAnsi" w:hAnsiTheme="majorHAnsi" w:cstheme="majorHAnsi"/>
          <w:sz w:val="18"/>
          <w:szCs w:val="18"/>
          <w:shd w:val="clear" w:color="auto" w:fill="FFFFFF"/>
        </w:rPr>
        <w:t xml:space="preserve">conocida </w:t>
      </w:r>
      <w:r w:rsidR="00A83DCD" w:rsidRPr="00165B1A">
        <w:rPr>
          <w:rFonts w:asciiTheme="majorHAnsi" w:hAnsiTheme="majorHAnsi" w:cstheme="majorHAnsi"/>
          <w:sz w:val="18"/>
          <w:szCs w:val="18"/>
          <w:shd w:val="clear" w:color="auto" w:fill="FFFFFF"/>
        </w:rPr>
        <w:t xml:space="preserve">como </w:t>
      </w:r>
      <w:r w:rsidR="00A83DCD" w:rsidRPr="00A83DCD">
        <w:rPr>
          <w:rFonts w:asciiTheme="majorHAnsi" w:hAnsiTheme="majorHAnsi" w:cstheme="majorHAnsi"/>
          <w:i/>
          <w:sz w:val="18"/>
          <w:szCs w:val="18"/>
          <w:shd w:val="clear" w:color="auto" w:fill="FFFFFF"/>
        </w:rPr>
        <w:t>Convención Ramsar</w:t>
      </w:r>
      <w:r w:rsidR="00165B1A">
        <w:rPr>
          <w:rFonts w:asciiTheme="majorHAnsi" w:hAnsiTheme="majorHAnsi" w:cstheme="majorHAnsi"/>
          <w:i/>
          <w:sz w:val="18"/>
          <w:szCs w:val="18"/>
          <w:shd w:val="clear" w:color="auto" w:fill="FFFFFF"/>
        </w:rPr>
        <w:t xml:space="preserve"> </w:t>
      </w:r>
      <w:r w:rsidR="00165B1A">
        <w:rPr>
          <w:rFonts w:asciiTheme="majorHAnsi" w:hAnsiTheme="majorHAnsi" w:cstheme="majorHAnsi"/>
          <w:sz w:val="18"/>
          <w:szCs w:val="18"/>
          <w:shd w:val="clear" w:color="auto" w:fill="FFFFFF"/>
        </w:rPr>
        <w:t>fue ratificada por El Salvador en el mayo de 1999.</w:t>
      </w:r>
    </w:p>
  </w:footnote>
  <w:footnote w:id="2">
    <w:p w14:paraId="52C0704D" w14:textId="13299DA2" w:rsidR="00464E2B" w:rsidRPr="00970464" w:rsidRDefault="00464E2B" w:rsidP="00165B1A">
      <w:pPr>
        <w:spacing w:line="240" w:lineRule="auto"/>
        <w:jc w:val="both"/>
        <w:rPr>
          <w:rFonts w:eastAsia="Times New Roman" w:cstheme="minorHAnsi"/>
          <w:sz w:val="18"/>
          <w:szCs w:val="18"/>
          <w:lang w:val="es-CL"/>
        </w:rPr>
      </w:pPr>
      <w:r w:rsidRPr="00970464">
        <w:rPr>
          <w:rStyle w:val="Refdenotaalpie"/>
          <w:rFonts w:cstheme="minorHAnsi"/>
          <w:sz w:val="18"/>
          <w:szCs w:val="18"/>
        </w:rPr>
        <w:footnoteRef/>
      </w:r>
      <w:r w:rsidRPr="00970464">
        <w:rPr>
          <w:rFonts w:cstheme="minorHAnsi"/>
          <w:sz w:val="18"/>
          <w:szCs w:val="18"/>
        </w:rPr>
        <w:t xml:space="preserve"> </w:t>
      </w:r>
      <w:r w:rsidRPr="00970464">
        <w:rPr>
          <w:rFonts w:eastAsia="Times New Roman" w:cstheme="minorHAnsi"/>
          <w:sz w:val="18"/>
          <w:szCs w:val="18"/>
        </w:rPr>
        <w:t xml:space="preserve">El </w:t>
      </w:r>
      <w:r w:rsidRPr="00970464">
        <w:rPr>
          <w:rFonts w:eastAsia="Times New Roman" w:cstheme="minorHAnsi"/>
          <w:sz w:val="18"/>
          <w:szCs w:val="18"/>
          <w:lang w:val="es-ES"/>
        </w:rPr>
        <w:t xml:space="preserve">Registro de </w:t>
      </w:r>
      <w:proofErr w:type="spellStart"/>
      <w:r w:rsidRPr="00970464">
        <w:rPr>
          <w:rFonts w:eastAsia="Times New Roman" w:cstheme="minorHAnsi"/>
          <w:sz w:val="18"/>
          <w:szCs w:val="18"/>
          <w:lang w:val="es-ES"/>
        </w:rPr>
        <w:t>Montreux</w:t>
      </w:r>
      <w:proofErr w:type="spellEnd"/>
      <w:r w:rsidRPr="00970464">
        <w:rPr>
          <w:rFonts w:eastAsia="Times New Roman" w:cstheme="minorHAnsi"/>
          <w:sz w:val="18"/>
          <w:szCs w:val="18"/>
          <w:lang w:val="es-ES"/>
        </w:rPr>
        <w:t xml:space="preserve"> </w:t>
      </w:r>
      <w:r w:rsidRPr="00970464">
        <w:rPr>
          <w:rFonts w:eastAsia="Times New Roman" w:cstheme="minorHAnsi"/>
          <w:sz w:val="18"/>
          <w:szCs w:val="18"/>
          <w:lang w:val="es-CL"/>
        </w:rPr>
        <w:t xml:space="preserve">es un Registro de los sitios Ramsar en los que se hubieran producido, se estuvieran produciendo o pudieran producirse modificaciones en las condiciones </w:t>
      </w:r>
      <w:r w:rsidR="00970464" w:rsidRPr="00970464">
        <w:rPr>
          <w:rFonts w:eastAsia="Times New Roman" w:cstheme="minorHAnsi"/>
          <w:sz w:val="18"/>
          <w:szCs w:val="18"/>
          <w:lang w:val="es-CL"/>
        </w:rPr>
        <w:t>ecológicas</w:t>
      </w:r>
      <w:r w:rsidRPr="00970464">
        <w:rPr>
          <w:rFonts w:eastAsia="Times New Roman" w:cstheme="minorHAnsi"/>
          <w:sz w:val="18"/>
          <w:szCs w:val="18"/>
          <w:lang w:val="es-CL"/>
        </w:rPr>
        <w:t xml:space="preserve">. Esta “lista negra de Ramsar” se hizo a </w:t>
      </w:r>
      <w:r w:rsidR="00970464" w:rsidRPr="00970464">
        <w:rPr>
          <w:rFonts w:eastAsia="Times New Roman" w:cstheme="minorHAnsi"/>
          <w:sz w:val="18"/>
          <w:szCs w:val="18"/>
          <w:lang w:val="es-CL"/>
        </w:rPr>
        <w:t>propósito</w:t>
      </w:r>
      <w:r w:rsidRPr="00970464">
        <w:rPr>
          <w:rFonts w:eastAsia="Times New Roman" w:cstheme="minorHAnsi"/>
          <w:sz w:val="18"/>
          <w:szCs w:val="18"/>
          <w:lang w:val="es-CL"/>
        </w:rPr>
        <w:t xml:space="preserve"> de una recomendación en la Conferencia de las Partes del año 1990, como una forma de prestar más atención a ecosistemas que necesiten un especial cuidado. </w:t>
      </w:r>
    </w:p>
    <w:p w14:paraId="4340B44D" w14:textId="723CF348" w:rsidR="00464E2B" w:rsidRPr="00464E2B" w:rsidRDefault="00464E2B">
      <w:pPr>
        <w:pStyle w:val="Textonotapie"/>
        <w:rPr>
          <w:lang w:val="es-C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6C60"/>
    <w:multiLevelType w:val="hybridMultilevel"/>
    <w:tmpl w:val="5F58386C"/>
    <w:lvl w:ilvl="0" w:tplc="D1542D26">
      <w:numFmt w:val="bullet"/>
      <w:lvlText w:val=""/>
      <w:lvlJc w:val="left"/>
      <w:pPr>
        <w:ind w:left="720" w:hanging="360"/>
      </w:pPr>
      <w:rPr>
        <w:rFonts w:ascii="Symbol" w:eastAsiaTheme="minorHAnsi" w:hAnsi="Symbol"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2BFB7F20"/>
    <w:multiLevelType w:val="hybridMultilevel"/>
    <w:tmpl w:val="70723E26"/>
    <w:lvl w:ilvl="0" w:tplc="440A000F">
      <w:start w:val="1"/>
      <w:numFmt w:val="decimal"/>
      <w:lvlText w:val="%1."/>
      <w:lvlJc w:val="left"/>
      <w:pPr>
        <w:ind w:left="720" w:hanging="360"/>
      </w:pPr>
      <w:rPr>
        <w:rFonts w:cs="Times New Roman" w:hint="default"/>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2">
    <w:nsid w:val="60381C8D"/>
    <w:multiLevelType w:val="hybridMultilevel"/>
    <w:tmpl w:val="A76E9344"/>
    <w:lvl w:ilvl="0" w:tplc="F12A5A6E">
      <w:numFmt w:val="bullet"/>
      <w:lvlText w:val=""/>
      <w:lvlJc w:val="left"/>
      <w:pPr>
        <w:ind w:left="720" w:hanging="360"/>
      </w:pPr>
      <w:rPr>
        <w:rFonts w:ascii="Symbol" w:eastAsiaTheme="minorHAnsi" w:hAnsi="Symbol"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B3"/>
    <w:rsid w:val="0001331C"/>
    <w:rsid w:val="000378B9"/>
    <w:rsid w:val="0005185D"/>
    <w:rsid w:val="00061375"/>
    <w:rsid w:val="000B338D"/>
    <w:rsid w:val="000D714E"/>
    <w:rsid w:val="000E215C"/>
    <w:rsid w:val="000E5CA1"/>
    <w:rsid w:val="00146C7C"/>
    <w:rsid w:val="0015745C"/>
    <w:rsid w:val="00165B1A"/>
    <w:rsid w:val="001714C3"/>
    <w:rsid w:val="001728FD"/>
    <w:rsid w:val="00187339"/>
    <w:rsid w:val="00194BF6"/>
    <w:rsid w:val="00217D8D"/>
    <w:rsid w:val="0022026B"/>
    <w:rsid w:val="002360D8"/>
    <w:rsid w:val="00253948"/>
    <w:rsid w:val="0026231C"/>
    <w:rsid w:val="00277BFA"/>
    <w:rsid w:val="002F5400"/>
    <w:rsid w:val="00303D88"/>
    <w:rsid w:val="0034140A"/>
    <w:rsid w:val="00365DB0"/>
    <w:rsid w:val="003D1845"/>
    <w:rsid w:val="003D4DEF"/>
    <w:rsid w:val="003D500D"/>
    <w:rsid w:val="00456A3E"/>
    <w:rsid w:val="00464E2B"/>
    <w:rsid w:val="00483508"/>
    <w:rsid w:val="004A1C98"/>
    <w:rsid w:val="004C1A0E"/>
    <w:rsid w:val="00552B49"/>
    <w:rsid w:val="005C6CF9"/>
    <w:rsid w:val="005D15EA"/>
    <w:rsid w:val="005D7421"/>
    <w:rsid w:val="00601DE1"/>
    <w:rsid w:val="00634EFE"/>
    <w:rsid w:val="00665EF8"/>
    <w:rsid w:val="0069188F"/>
    <w:rsid w:val="006C494A"/>
    <w:rsid w:val="006D4082"/>
    <w:rsid w:val="006F77E1"/>
    <w:rsid w:val="007328C3"/>
    <w:rsid w:val="00732D92"/>
    <w:rsid w:val="00743AF7"/>
    <w:rsid w:val="00754688"/>
    <w:rsid w:val="0075616A"/>
    <w:rsid w:val="007E1778"/>
    <w:rsid w:val="0082350C"/>
    <w:rsid w:val="008277E1"/>
    <w:rsid w:val="00886F60"/>
    <w:rsid w:val="009258BD"/>
    <w:rsid w:val="00960475"/>
    <w:rsid w:val="00970464"/>
    <w:rsid w:val="00987DF9"/>
    <w:rsid w:val="009A422A"/>
    <w:rsid w:val="009F193C"/>
    <w:rsid w:val="00A22D27"/>
    <w:rsid w:val="00A3760F"/>
    <w:rsid w:val="00A4215C"/>
    <w:rsid w:val="00A458F6"/>
    <w:rsid w:val="00A67B23"/>
    <w:rsid w:val="00A83C3B"/>
    <w:rsid w:val="00A83DCD"/>
    <w:rsid w:val="00AE1022"/>
    <w:rsid w:val="00B2443C"/>
    <w:rsid w:val="00B63EF9"/>
    <w:rsid w:val="00BD0440"/>
    <w:rsid w:val="00C22132"/>
    <w:rsid w:val="00C666FD"/>
    <w:rsid w:val="00CB6B58"/>
    <w:rsid w:val="00CF61CB"/>
    <w:rsid w:val="00CF6D0C"/>
    <w:rsid w:val="00D0245E"/>
    <w:rsid w:val="00D04AB3"/>
    <w:rsid w:val="00D079D1"/>
    <w:rsid w:val="00D11596"/>
    <w:rsid w:val="00D231FD"/>
    <w:rsid w:val="00D46871"/>
    <w:rsid w:val="00D52103"/>
    <w:rsid w:val="00D57BD0"/>
    <w:rsid w:val="00D73BF2"/>
    <w:rsid w:val="00D94921"/>
    <w:rsid w:val="00DB71DD"/>
    <w:rsid w:val="00DE14E4"/>
    <w:rsid w:val="00DF634F"/>
    <w:rsid w:val="00E3594B"/>
    <w:rsid w:val="00E54BF6"/>
    <w:rsid w:val="00E6324C"/>
    <w:rsid w:val="00E64E52"/>
    <w:rsid w:val="00ED0D88"/>
    <w:rsid w:val="00F42B89"/>
    <w:rsid w:val="00F650D2"/>
    <w:rsid w:val="00F73D71"/>
    <w:rsid w:val="00F91007"/>
    <w:rsid w:val="00F96376"/>
    <w:rsid w:val="00FC2E7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4074"/>
  <w15:chartTrackingRefBased/>
  <w15:docId w15:val="{8DCEAB9D-FFCA-414B-824A-EEA5EC8D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616A"/>
    <w:pPr>
      <w:ind w:left="720"/>
      <w:contextualSpacing/>
    </w:pPr>
  </w:style>
  <w:style w:type="paragraph" w:styleId="Encabezado">
    <w:name w:val="header"/>
    <w:basedOn w:val="Normal"/>
    <w:link w:val="EncabezadoCar"/>
    <w:uiPriority w:val="99"/>
    <w:unhideWhenUsed/>
    <w:rsid w:val="005D742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D7421"/>
  </w:style>
  <w:style w:type="paragraph" w:styleId="Piedepgina">
    <w:name w:val="footer"/>
    <w:basedOn w:val="Normal"/>
    <w:link w:val="PiedepginaCar"/>
    <w:uiPriority w:val="99"/>
    <w:unhideWhenUsed/>
    <w:rsid w:val="005D742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D7421"/>
  </w:style>
  <w:style w:type="table" w:styleId="Tablaconcuadrcula">
    <w:name w:val="Table Grid"/>
    <w:basedOn w:val="Tablanormal"/>
    <w:uiPriority w:val="39"/>
    <w:rsid w:val="00277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D57BD0"/>
    <w:rPr>
      <w:sz w:val="16"/>
      <w:szCs w:val="16"/>
    </w:rPr>
  </w:style>
  <w:style w:type="paragraph" w:styleId="Textocomentario">
    <w:name w:val="annotation text"/>
    <w:basedOn w:val="Normal"/>
    <w:link w:val="TextocomentarioCar"/>
    <w:uiPriority w:val="99"/>
    <w:unhideWhenUsed/>
    <w:rsid w:val="00D57BD0"/>
    <w:pPr>
      <w:spacing w:line="240" w:lineRule="auto"/>
    </w:pPr>
    <w:rPr>
      <w:sz w:val="20"/>
      <w:szCs w:val="20"/>
    </w:rPr>
  </w:style>
  <w:style w:type="character" w:customStyle="1" w:styleId="TextocomentarioCar">
    <w:name w:val="Texto comentario Car"/>
    <w:basedOn w:val="Fuentedeprrafopredeter"/>
    <w:link w:val="Textocomentario"/>
    <w:uiPriority w:val="99"/>
    <w:rsid w:val="00D57BD0"/>
    <w:rPr>
      <w:sz w:val="20"/>
      <w:szCs w:val="20"/>
    </w:rPr>
  </w:style>
  <w:style w:type="paragraph" w:styleId="Asuntodelcomentario">
    <w:name w:val="annotation subject"/>
    <w:basedOn w:val="Textocomentario"/>
    <w:next w:val="Textocomentario"/>
    <w:link w:val="AsuntodelcomentarioCar"/>
    <w:uiPriority w:val="99"/>
    <w:semiHidden/>
    <w:unhideWhenUsed/>
    <w:rsid w:val="00D57BD0"/>
    <w:rPr>
      <w:b/>
      <w:bCs/>
    </w:rPr>
  </w:style>
  <w:style w:type="character" w:customStyle="1" w:styleId="AsuntodelcomentarioCar">
    <w:name w:val="Asunto del comentario Car"/>
    <w:basedOn w:val="TextocomentarioCar"/>
    <w:link w:val="Asuntodelcomentario"/>
    <w:uiPriority w:val="99"/>
    <w:semiHidden/>
    <w:rsid w:val="00D57BD0"/>
    <w:rPr>
      <w:b/>
      <w:bCs/>
      <w:sz w:val="20"/>
      <w:szCs w:val="20"/>
    </w:rPr>
  </w:style>
  <w:style w:type="paragraph" w:styleId="Textodeglobo">
    <w:name w:val="Balloon Text"/>
    <w:basedOn w:val="Normal"/>
    <w:link w:val="TextodegloboCar"/>
    <w:uiPriority w:val="99"/>
    <w:semiHidden/>
    <w:unhideWhenUsed/>
    <w:rsid w:val="00D57B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7BD0"/>
    <w:rPr>
      <w:rFonts w:ascii="Segoe UI" w:hAnsi="Segoe UI" w:cs="Segoe UI"/>
      <w:sz w:val="18"/>
      <w:szCs w:val="18"/>
    </w:rPr>
  </w:style>
  <w:style w:type="paragraph" w:styleId="Textonotaalfinal">
    <w:name w:val="endnote text"/>
    <w:basedOn w:val="Normal"/>
    <w:link w:val="TextonotaalfinalCar"/>
    <w:uiPriority w:val="99"/>
    <w:semiHidden/>
    <w:unhideWhenUsed/>
    <w:rsid w:val="00464E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64E2B"/>
    <w:rPr>
      <w:sz w:val="20"/>
      <w:szCs w:val="20"/>
    </w:rPr>
  </w:style>
  <w:style w:type="character" w:styleId="Refdenotaalfinal">
    <w:name w:val="endnote reference"/>
    <w:basedOn w:val="Fuentedeprrafopredeter"/>
    <w:uiPriority w:val="99"/>
    <w:semiHidden/>
    <w:unhideWhenUsed/>
    <w:rsid w:val="00464E2B"/>
    <w:rPr>
      <w:vertAlign w:val="superscript"/>
    </w:rPr>
  </w:style>
  <w:style w:type="paragraph" w:styleId="Textonotapie">
    <w:name w:val="footnote text"/>
    <w:basedOn w:val="Normal"/>
    <w:link w:val="TextonotapieCar"/>
    <w:uiPriority w:val="99"/>
    <w:semiHidden/>
    <w:unhideWhenUsed/>
    <w:rsid w:val="00464E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4E2B"/>
    <w:rPr>
      <w:sz w:val="20"/>
      <w:szCs w:val="20"/>
    </w:rPr>
  </w:style>
  <w:style w:type="character" w:styleId="Refdenotaalpie">
    <w:name w:val="footnote reference"/>
    <w:basedOn w:val="Fuentedeprrafopredeter"/>
    <w:uiPriority w:val="99"/>
    <w:semiHidden/>
    <w:unhideWhenUsed/>
    <w:rsid w:val="00464E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8AE27-49A9-4271-95CD-B8C9E6B8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831</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ISCOS</dc:creator>
  <cp:keywords/>
  <dc:description/>
  <cp:lastModifiedBy>COORDINADOR</cp:lastModifiedBy>
  <cp:revision>10</cp:revision>
  <dcterms:created xsi:type="dcterms:W3CDTF">2021-05-26T18:02:00Z</dcterms:created>
  <dcterms:modified xsi:type="dcterms:W3CDTF">2021-05-27T13:07:00Z</dcterms:modified>
</cp:coreProperties>
</file>